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A61D6" w14:textId="2BA9373C" w:rsidR="002D7BDC" w:rsidRPr="006627B2" w:rsidRDefault="006627B2" w:rsidP="002D7BDC">
      <w:pPr>
        <w:rPr>
          <w:rFonts w:ascii="Verdana" w:hAnsi="Verdana"/>
          <w:b/>
          <w:bCs/>
          <w:szCs w:val="22"/>
        </w:rPr>
      </w:pPr>
      <w:r w:rsidRPr="006627B2">
        <w:rPr>
          <w:rFonts w:ascii="Verdana" w:hAnsi="Verdana"/>
          <w:b/>
          <w:bCs/>
          <w:szCs w:val="22"/>
        </w:rPr>
        <w:t xml:space="preserve">Annex </w:t>
      </w:r>
      <w:r w:rsidR="00446AF3">
        <w:rPr>
          <w:rFonts w:ascii="Verdana" w:hAnsi="Verdana"/>
          <w:b/>
          <w:bCs/>
          <w:szCs w:val="22"/>
        </w:rPr>
        <w:t>VII</w:t>
      </w:r>
      <w:bookmarkStart w:id="0" w:name="_GoBack"/>
      <w:bookmarkEnd w:id="0"/>
      <w:r w:rsidR="00446AF3" w:rsidRPr="006627B2">
        <w:rPr>
          <w:rFonts w:ascii="Verdana" w:hAnsi="Verdana"/>
          <w:b/>
          <w:bCs/>
          <w:szCs w:val="22"/>
        </w:rPr>
        <w:t xml:space="preserve"> </w:t>
      </w:r>
      <w:r w:rsidRPr="006627B2">
        <w:rPr>
          <w:rFonts w:ascii="Verdana" w:hAnsi="Verdana"/>
          <w:b/>
          <w:bCs/>
          <w:szCs w:val="22"/>
        </w:rPr>
        <w:t>– Instructions for new proposed template on Model Changes</w:t>
      </w:r>
    </w:p>
    <w:p w14:paraId="4F88528A" w14:textId="77777777" w:rsidR="002D7BDC" w:rsidRPr="004B7C8F" w:rsidRDefault="002D7BDC" w:rsidP="002D7BDC">
      <w:pPr>
        <w:rPr>
          <w:b/>
          <w:bCs/>
          <w:sz w:val="20"/>
        </w:rPr>
      </w:pPr>
    </w:p>
    <w:p w14:paraId="578F49F3" w14:textId="77777777" w:rsidR="002D7BDC" w:rsidRPr="006037EE" w:rsidRDefault="002D7BDC" w:rsidP="002D7BDC">
      <w:pPr>
        <w:rPr>
          <w:b/>
          <w:bCs/>
          <w:sz w:val="20"/>
        </w:rPr>
      </w:pPr>
      <w:r w:rsidRPr="006037EE">
        <w:rPr>
          <w:b/>
          <w:bCs/>
          <w:sz w:val="20"/>
        </w:rPr>
        <w:t>General comments:</w:t>
      </w:r>
    </w:p>
    <w:p w14:paraId="2F14D22F" w14:textId="77777777" w:rsidR="002D7BDC" w:rsidRPr="006037EE" w:rsidRDefault="002D7BDC" w:rsidP="002D7BDC">
      <w:pPr>
        <w:rPr>
          <w:sz w:val="20"/>
        </w:rPr>
      </w:pPr>
    </w:p>
    <w:p w14:paraId="71E52EDB" w14:textId="7B03A87E" w:rsidR="00105C47" w:rsidRPr="006037EE" w:rsidRDefault="00105C47" w:rsidP="00105C47">
      <w:pPr>
        <w:rPr>
          <w:sz w:val="20"/>
        </w:rPr>
      </w:pPr>
      <w:r w:rsidRPr="006037EE">
        <w:rPr>
          <w:sz w:val="20"/>
        </w:rPr>
        <w:t>The purpose of this tab is</w:t>
      </w:r>
      <w:r w:rsidR="0054593B">
        <w:rPr>
          <w:sz w:val="20"/>
        </w:rPr>
        <w:t xml:space="preserve">  and according to the model change policy approved,</w:t>
      </w:r>
      <w:r w:rsidRPr="006037EE">
        <w:rPr>
          <w:sz w:val="20"/>
        </w:rPr>
        <w:t xml:space="preserve"> </w:t>
      </w:r>
      <w:r w:rsidR="0054593B">
        <w:rPr>
          <w:sz w:val="20"/>
        </w:rPr>
        <w:t xml:space="preserve">to </w:t>
      </w:r>
      <w:r w:rsidRPr="006037EE">
        <w:rPr>
          <w:sz w:val="20"/>
        </w:rPr>
        <w:t>collect information about</w:t>
      </w:r>
      <w:r w:rsidR="008B175F">
        <w:rPr>
          <w:sz w:val="20"/>
        </w:rPr>
        <w:t xml:space="preserve"> the </w:t>
      </w:r>
      <w:r w:rsidR="00DF104F">
        <w:rPr>
          <w:sz w:val="20"/>
        </w:rPr>
        <w:t>characteristics</w:t>
      </w:r>
      <w:r w:rsidR="008B175F">
        <w:rPr>
          <w:sz w:val="20"/>
        </w:rPr>
        <w:t xml:space="preserve"> of the changes </w:t>
      </w:r>
      <w:r w:rsidR="00DF104F">
        <w:rPr>
          <w:sz w:val="20"/>
        </w:rPr>
        <w:t>to the model and</w:t>
      </w:r>
      <w:r w:rsidR="008B175F">
        <w:rPr>
          <w:sz w:val="20"/>
        </w:rPr>
        <w:t xml:space="preserve"> </w:t>
      </w:r>
      <w:r w:rsidRPr="006037EE">
        <w:rPr>
          <w:sz w:val="20"/>
        </w:rPr>
        <w:t>how</w:t>
      </w:r>
      <w:r w:rsidR="008B175F">
        <w:rPr>
          <w:sz w:val="20"/>
        </w:rPr>
        <w:t xml:space="preserve"> </w:t>
      </w:r>
      <w:r w:rsidRPr="006037EE">
        <w:rPr>
          <w:sz w:val="20"/>
        </w:rPr>
        <w:t>the SCR has moved in an annual reporting period due to</w:t>
      </w:r>
      <w:r w:rsidR="00DF104F">
        <w:rPr>
          <w:sz w:val="20"/>
        </w:rPr>
        <w:t xml:space="preserve"> that</w:t>
      </w:r>
      <w:r w:rsidRPr="006037EE">
        <w:rPr>
          <w:sz w:val="20"/>
        </w:rPr>
        <w:t xml:space="preserve"> changes</w:t>
      </w:r>
      <w:r w:rsidR="008B175F">
        <w:rPr>
          <w:sz w:val="20"/>
        </w:rPr>
        <w:t>, ,</w:t>
      </w:r>
      <w:r w:rsidRPr="006037EE">
        <w:rPr>
          <w:sz w:val="20"/>
        </w:rPr>
        <w:t xml:space="preserve"> that were implemented in that period</w:t>
      </w:r>
      <w:r w:rsidR="00DF104F" w:rsidDel="00DF104F">
        <w:rPr>
          <w:rStyle w:val="CommentReference"/>
        </w:rPr>
        <w:t xml:space="preserve"> </w:t>
      </w:r>
      <w:r w:rsidRPr="006037EE">
        <w:rPr>
          <w:sz w:val="20"/>
        </w:rPr>
        <w:t>. This period may be different from the one determined by the model change policy on the accumulation of minor changes, for instance.</w:t>
      </w:r>
    </w:p>
    <w:p w14:paraId="00438A03" w14:textId="77777777" w:rsidR="00105C47" w:rsidRPr="006037EE" w:rsidRDefault="00105C47" w:rsidP="00105C47">
      <w:pPr>
        <w:rPr>
          <w:sz w:val="20"/>
        </w:rPr>
      </w:pPr>
    </w:p>
    <w:p w14:paraId="3A1251B5" w14:textId="77777777" w:rsidR="00105C47" w:rsidRPr="006037EE" w:rsidRDefault="00105C47" w:rsidP="00105C47">
      <w:pPr>
        <w:rPr>
          <w:sz w:val="20"/>
        </w:rPr>
      </w:pPr>
      <w:r w:rsidRPr="006037EE">
        <w:rPr>
          <w:sz w:val="20"/>
        </w:rPr>
        <w:t xml:space="preserve">Minor changes to the model should not be double counted within or across reporting periods. Therefore, if a major change includes minor changes or is the accumulation of minor changes, then either: </w:t>
      </w:r>
    </w:p>
    <w:p w14:paraId="6BD56492" w14:textId="77777777" w:rsidR="00105C47" w:rsidRPr="006037EE" w:rsidRDefault="00105C47" w:rsidP="00105C47">
      <w:pPr>
        <w:pStyle w:val="ListParagraph"/>
        <w:numPr>
          <w:ilvl w:val="0"/>
          <w:numId w:val="1"/>
        </w:numPr>
        <w:rPr>
          <w:sz w:val="20"/>
        </w:rPr>
      </w:pPr>
      <w:r w:rsidRPr="006037EE">
        <w:rPr>
          <w:sz w:val="20"/>
        </w:rPr>
        <w:t xml:space="preserve">remove the impact of these minor changes in the major change if the minor changes were implemented in a previous reporting period; or </w:t>
      </w:r>
    </w:p>
    <w:p w14:paraId="748018C4" w14:textId="77777777" w:rsidR="00105C47" w:rsidRPr="006037EE" w:rsidRDefault="00105C47" w:rsidP="00105C47">
      <w:pPr>
        <w:pStyle w:val="ListParagraph"/>
        <w:numPr>
          <w:ilvl w:val="0"/>
          <w:numId w:val="1"/>
        </w:numPr>
        <w:rPr>
          <w:sz w:val="20"/>
        </w:rPr>
      </w:pPr>
      <w:r w:rsidRPr="006037EE">
        <w:rPr>
          <w:sz w:val="20"/>
        </w:rPr>
        <w:t>include them in the “total minor changes” and remove their effect from the major change due to accumulation of minor change impact.</w:t>
      </w:r>
    </w:p>
    <w:p w14:paraId="71430E69" w14:textId="77777777" w:rsidR="00105C47" w:rsidRPr="006037EE" w:rsidRDefault="00105C47" w:rsidP="00105C47">
      <w:pPr>
        <w:rPr>
          <w:sz w:val="20"/>
        </w:rPr>
      </w:pPr>
    </w:p>
    <w:p w14:paraId="348CD20C" w14:textId="77777777" w:rsidR="00105C47" w:rsidRPr="006037EE" w:rsidRDefault="00105C47" w:rsidP="00105C47">
      <w:pPr>
        <w:rPr>
          <w:sz w:val="20"/>
        </w:rPr>
      </w:pPr>
    </w:p>
    <w:tbl>
      <w:tblPr>
        <w:tblStyle w:val="TableGrid"/>
        <w:tblW w:w="9180" w:type="dxa"/>
        <w:tblLayout w:type="fixed"/>
        <w:tblLook w:val="04A0" w:firstRow="1" w:lastRow="0" w:firstColumn="1" w:lastColumn="0" w:noHBand="0" w:noVBand="1"/>
      </w:tblPr>
      <w:tblGrid>
        <w:gridCol w:w="1668"/>
        <w:gridCol w:w="2126"/>
        <w:gridCol w:w="5386"/>
      </w:tblGrid>
      <w:tr w:rsidR="00105C47" w:rsidRPr="006037EE" w14:paraId="6856CB15" w14:textId="77777777" w:rsidTr="00237A9E">
        <w:trPr>
          <w:trHeight w:val="285"/>
        </w:trPr>
        <w:tc>
          <w:tcPr>
            <w:tcW w:w="1668" w:type="dxa"/>
            <w:noWrap/>
            <w:hideMark/>
          </w:tcPr>
          <w:p w14:paraId="1962F299" w14:textId="77777777" w:rsidR="00105C47" w:rsidRPr="006037EE" w:rsidRDefault="00105C47" w:rsidP="00711BE8">
            <w:pPr>
              <w:jc w:val="center"/>
              <w:rPr>
                <w:lang w:val="en-IE"/>
              </w:rPr>
            </w:pPr>
          </w:p>
        </w:tc>
        <w:tc>
          <w:tcPr>
            <w:tcW w:w="2126" w:type="dxa"/>
            <w:hideMark/>
          </w:tcPr>
          <w:p w14:paraId="0401A211" w14:textId="77777777" w:rsidR="00105C47" w:rsidRPr="006037EE" w:rsidRDefault="00105C47" w:rsidP="00711BE8">
            <w:pPr>
              <w:jc w:val="center"/>
              <w:rPr>
                <w:b/>
                <w:bCs/>
                <w:lang w:val="en-IE"/>
              </w:rPr>
            </w:pPr>
            <w:r w:rsidRPr="006037EE">
              <w:rPr>
                <w:b/>
                <w:bCs/>
                <w:lang w:val="en-IE"/>
              </w:rPr>
              <w:t>ITEM</w:t>
            </w:r>
          </w:p>
        </w:tc>
        <w:tc>
          <w:tcPr>
            <w:tcW w:w="5386" w:type="dxa"/>
            <w:hideMark/>
          </w:tcPr>
          <w:p w14:paraId="4DB3086B" w14:textId="77777777" w:rsidR="00105C47" w:rsidRPr="006037EE" w:rsidRDefault="00105C47" w:rsidP="00711BE8">
            <w:pPr>
              <w:jc w:val="center"/>
              <w:rPr>
                <w:b/>
                <w:bCs/>
                <w:lang w:val="en-IE"/>
              </w:rPr>
            </w:pPr>
            <w:r w:rsidRPr="006037EE">
              <w:rPr>
                <w:b/>
                <w:bCs/>
                <w:lang w:val="en-IE"/>
              </w:rPr>
              <w:t>INSTRUCTIONS</w:t>
            </w:r>
          </w:p>
        </w:tc>
      </w:tr>
      <w:tr w:rsidR="00105C47" w:rsidRPr="006037EE" w14:paraId="48CC253A" w14:textId="77777777" w:rsidTr="00237A9E">
        <w:trPr>
          <w:trHeight w:val="285"/>
        </w:trPr>
        <w:tc>
          <w:tcPr>
            <w:tcW w:w="9180" w:type="dxa"/>
            <w:gridSpan w:val="3"/>
            <w:noWrap/>
            <w:hideMark/>
          </w:tcPr>
          <w:p w14:paraId="64B9D924" w14:textId="77777777" w:rsidR="00105C47" w:rsidRPr="006037EE" w:rsidRDefault="00105C47" w:rsidP="00711BE8">
            <w:pPr>
              <w:jc w:val="left"/>
              <w:rPr>
                <w:b/>
                <w:lang w:val="en-IE"/>
              </w:rPr>
            </w:pPr>
            <w:r w:rsidRPr="006037EE">
              <w:rPr>
                <w:b/>
                <w:lang w:val="en-IE"/>
              </w:rPr>
              <w:t>Type of Change</w:t>
            </w:r>
          </w:p>
        </w:tc>
      </w:tr>
      <w:tr w:rsidR="00105C47" w:rsidRPr="006037EE" w14:paraId="20F674CB" w14:textId="77777777" w:rsidTr="00237A9E">
        <w:trPr>
          <w:trHeight w:val="735"/>
        </w:trPr>
        <w:tc>
          <w:tcPr>
            <w:tcW w:w="1668" w:type="dxa"/>
          </w:tcPr>
          <w:p w14:paraId="5ABCF22B" w14:textId="6B30DBC1" w:rsidR="00105C47" w:rsidRPr="006037EE" w:rsidDel="004E1EA1" w:rsidRDefault="00237A9E" w:rsidP="00711BE8">
            <w:pPr>
              <w:rPr>
                <w:lang w:val="en-IE"/>
              </w:rPr>
            </w:pPr>
            <w:r w:rsidRPr="006037EE">
              <w:rPr>
                <w:lang w:val="en-IE"/>
              </w:rPr>
              <w:t>C0010</w:t>
            </w:r>
          </w:p>
        </w:tc>
        <w:tc>
          <w:tcPr>
            <w:tcW w:w="2126" w:type="dxa"/>
          </w:tcPr>
          <w:p w14:paraId="1DA33C22" w14:textId="77777777" w:rsidR="00105C47" w:rsidRPr="006037EE" w:rsidRDefault="00105C47" w:rsidP="00711BE8">
            <w:pPr>
              <w:jc w:val="left"/>
              <w:rPr>
                <w:lang w:val="en-IE"/>
              </w:rPr>
            </w:pPr>
            <w:r w:rsidRPr="006037EE">
              <w:rPr>
                <w:lang w:val="en-IE"/>
              </w:rPr>
              <w:t>Major / Total minor</w:t>
            </w:r>
          </w:p>
        </w:tc>
        <w:tc>
          <w:tcPr>
            <w:tcW w:w="5386" w:type="dxa"/>
          </w:tcPr>
          <w:p w14:paraId="1A469608" w14:textId="77777777" w:rsidR="00105C47" w:rsidRPr="006037EE" w:rsidRDefault="00105C47" w:rsidP="00711BE8">
            <w:pPr>
              <w:rPr>
                <w:lang w:val="en-IE" w:eastAsia="es-ES"/>
              </w:rPr>
            </w:pPr>
            <w:r w:rsidRPr="006037EE">
              <w:rPr>
                <w:lang w:val="en-IE" w:eastAsia="es-ES"/>
              </w:rPr>
              <w:t xml:space="preserve">The information in this row should refer to either a major change or a single row for total minor changes (in a given reporting period). While several major changes may be batched together for a single </w:t>
            </w:r>
            <w:r w:rsidRPr="006037EE">
              <w:rPr>
                <w:i/>
                <w:lang w:val="en-IE" w:eastAsia="es-ES"/>
              </w:rPr>
              <w:t>approval</w:t>
            </w:r>
            <w:r w:rsidRPr="006037EE">
              <w:rPr>
                <w:lang w:val="en-IE" w:eastAsia="es-ES"/>
              </w:rPr>
              <w:t>, they should be separated where there are distinct major changes. Naming convention: Major change 1_Component 1.</w:t>
            </w:r>
          </w:p>
        </w:tc>
      </w:tr>
      <w:tr w:rsidR="00105C47" w:rsidRPr="006037EE" w14:paraId="44C04DE0" w14:textId="77777777" w:rsidTr="00237A9E">
        <w:trPr>
          <w:trHeight w:val="309"/>
        </w:trPr>
        <w:tc>
          <w:tcPr>
            <w:tcW w:w="9180" w:type="dxa"/>
            <w:gridSpan w:val="3"/>
          </w:tcPr>
          <w:p w14:paraId="29EB58F4" w14:textId="77777777" w:rsidR="00105C47" w:rsidRPr="006037EE" w:rsidRDefault="00105C47" w:rsidP="00711BE8">
            <w:pPr>
              <w:jc w:val="left"/>
              <w:rPr>
                <w:b/>
                <w:lang w:val="en-IE"/>
              </w:rPr>
            </w:pPr>
            <w:r w:rsidRPr="006037EE">
              <w:rPr>
                <w:b/>
                <w:lang w:val="en-IE"/>
              </w:rPr>
              <w:t>Change ID</w:t>
            </w:r>
          </w:p>
        </w:tc>
      </w:tr>
      <w:tr w:rsidR="00105C47" w:rsidRPr="006037EE" w14:paraId="293D2BC9" w14:textId="77777777" w:rsidTr="00237A9E">
        <w:trPr>
          <w:trHeight w:val="735"/>
        </w:trPr>
        <w:tc>
          <w:tcPr>
            <w:tcW w:w="1668" w:type="dxa"/>
          </w:tcPr>
          <w:p w14:paraId="44B7EE84" w14:textId="0EC25C0D" w:rsidR="00105C47" w:rsidRPr="006037EE" w:rsidRDefault="00237A9E" w:rsidP="00237A9E">
            <w:pPr>
              <w:rPr>
                <w:lang w:val="en-IE"/>
              </w:rPr>
            </w:pPr>
            <w:r w:rsidRPr="006037EE">
              <w:rPr>
                <w:lang w:val="en-IE"/>
              </w:rPr>
              <w:t>C0020</w:t>
            </w:r>
          </w:p>
        </w:tc>
        <w:tc>
          <w:tcPr>
            <w:tcW w:w="2126" w:type="dxa"/>
          </w:tcPr>
          <w:p w14:paraId="5F46183D" w14:textId="77777777" w:rsidR="00105C47" w:rsidRPr="006037EE" w:rsidRDefault="00105C47" w:rsidP="00711BE8">
            <w:pPr>
              <w:jc w:val="left"/>
              <w:rPr>
                <w:lang w:val="en-IE"/>
              </w:rPr>
            </w:pPr>
            <w:r w:rsidRPr="006037EE">
              <w:rPr>
                <w:lang w:val="en-IE"/>
              </w:rPr>
              <w:t>Change ID</w:t>
            </w:r>
          </w:p>
          <w:p w14:paraId="1F1CD7A5" w14:textId="77777777" w:rsidR="00105C47" w:rsidRPr="006037EE" w:rsidRDefault="00105C47" w:rsidP="00711BE8">
            <w:pPr>
              <w:jc w:val="left"/>
              <w:rPr>
                <w:lang w:val="en-IE"/>
              </w:rPr>
            </w:pPr>
          </w:p>
        </w:tc>
        <w:tc>
          <w:tcPr>
            <w:tcW w:w="5386" w:type="dxa"/>
          </w:tcPr>
          <w:p w14:paraId="3089959B" w14:textId="77777777" w:rsidR="00105C47" w:rsidRPr="006037EE" w:rsidRDefault="00105C47" w:rsidP="00711BE8">
            <w:pPr>
              <w:rPr>
                <w:lang w:val="en-IE" w:eastAsia="es-ES"/>
              </w:rPr>
            </w:pPr>
            <w:r w:rsidRPr="006037EE">
              <w:rPr>
                <w:lang w:val="en-IE" w:eastAsia="es-ES"/>
              </w:rPr>
              <w:t>This change ID should be consistent between the solo and the group submission. It is used to match the solo changes that correspond to the group change for the reporting period.</w:t>
            </w:r>
          </w:p>
        </w:tc>
      </w:tr>
      <w:tr w:rsidR="00105C47" w:rsidRPr="006037EE" w14:paraId="7418A160" w14:textId="77777777" w:rsidTr="00237A9E">
        <w:trPr>
          <w:trHeight w:val="253"/>
        </w:trPr>
        <w:tc>
          <w:tcPr>
            <w:tcW w:w="9180" w:type="dxa"/>
            <w:gridSpan w:val="3"/>
          </w:tcPr>
          <w:p w14:paraId="2AC574A5" w14:textId="77777777" w:rsidR="00105C47" w:rsidRPr="006037EE" w:rsidRDefault="00105C47" w:rsidP="00711BE8">
            <w:pPr>
              <w:rPr>
                <w:b/>
                <w:lang w:val="en-IE" w:eastAsia="es-ES"/>
              </w:rPr>
            </w:pPr>
            <w:r w:rsidRPr="006037EE">
              <w:rPr>
                <w:b/>
                <w:lang w:val="en-IE" w:eastAsia="es-ES"/>
              </w:rPr>
              <w:t>Description of Change</w:t>
            </w:r>
          </w:p>
        </w:tc>
      </w:tr>
      <w:tr w:rsidR="00105C47" w:rsidRPr="006037EE" w14:paraId="27E18F7D" w14:textId="77777777" w:rsidTr="00237A9E">
        <w:trPr>
          <w:trHeight w:val="735"/>
        </w:trPr>
        <w:tc>
          <w:tcPr>
            <w:tcW w:w="1668" w:type="dxa"/>
          </w:tcPr>
          <w:p w14:paraId="6FF3CBFE" w14:textId="2B57A35E" w:rsidR="00105C47" w:rsidRPr="006037EE" w:rsidRDefault="00237A9E" w:rsidP="00237A9E">
            <w:pPr>
              <w:rPr>
                <w:lang w:val="en-IE"/>
              </w:rPr>
            </w:pPr>
            <w:r w:rsidRPr="006037EE">
              <w:rPr>
                <w:lang w:val="en-IE"/>
              </w:rPr>
              <w:t>C0030</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14:paraId="76E5D3AB" w14:textId="5CB09BAE" w:rsidR="00105C47" w:rsidRPr="006037EE" w:rsidRDefault="00105C47" w:rsidP="00237A9E">
            <w:pPr>
              <w:jc w:val="left"/>
              <w:rPr>
                <w:lang w:val="en-IE"/>
              </w:rPr>
            </w:pPr>
            <w:r w:rsidRPr="006037EE">
              <w:rPr>
                <w:lang w:val="en-IE"/>
              </w:rPr>
              <w:t xml:space="preserve">Date of </w:t>
            </w:r>
            <w:r w:rsidR="00237A9E" w:rsidRPr="006037EE">
              <w:rPr>
                <w:lang w:val="en-IE"/>
              </w:rPr>
              <w:t>approval</w:t>
            </w:r>
          </w:p>
        </w:tc>
        <w:tc>
          <w:tcPr>
            <w:tcW w:w="5386" w:type="dxa"/>
          </w:tcPr>
          <w:p w14:paraId="69F645D3" w14:textId="734A2A03" w:rsidR="00105C47" w:rsidRPr="006037EE" w:rsidRDefault="00B337F3" w:rsidP="00B337F3">
            <w:pPr>
              <w:rPr>
                <w:lang w:val="en-IE" w:eastAsia="es-ES"/>
              </w:rPr>
            </w:pPr>
            <w:r>
              <w:rPr>
                <w:lang w:val="en-IE" w:eastAsia="es-ES"/>
              </w:rPr>
              <w:t xml:space="preserve">Date approval is granted, according to the decision of the NCA’s concerned. </w:t>
            </w:r>
            <w:r w:rsidR="00105C47" w:rsidRPr="006037EE">
              <w:rPr>
                <w:lang w:val="en-IE" w:eastAsia="es-ES"/>
              </w:rPr>
              <w:t>Can be N/A for total minor changes.</w:t>
            </w:r>
          </w:p>
        </w:tc>
      </w:tr>
      <w:tr w:rsidR="00B337F3" w:rsidRPr="006037EE" w14:paraId="00F531E9" w14:textId="77777777" w:rsidTr="00237A9E">
        <w:trPr>
          <w:trHeight w:val="735"/>
        </w:trPr>
        <w:tc>
          <w:tcPr>
            <w:tcW w:w="1668" w:type="dxa"/>
          </w:tcPr>
          <w:p w14:paraId="6D9D9819" w14:textId="7F3AA10F" w:rsidR="00B337F3" w:rsidRPr="006037EE" w:rsidRDefault="00B337F3" w:rsidP="00900C12">
            <w:r>
              <w:t>C</w:t>
            </w:r>
            <w:r w:rsidR="00900C12">
              <w:t>0040</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14:paraId="51E0FA21" w14:textId="0741B2EA" w:rsidR="00B337F3" w:rsidRPr="006037EE" w:rsidRDefault="00900C12" w:rsidP="00237A9E">
            <w:pPr>
              <w:jc w:val="left"/>
            </w:pPr>
            <w:r>
              <w:t>Date of submission</w:t>
            </w:r>
          </w:p>
        </w:tc>
        <w:tc>
          <w:tcPr>
            <w:tcW w:w="5386" w:type="dxa"/>
          </w:tcPr>
          <w:p w14:paraId="3EE8B85A" w14:textId="73C15BB6" w:rsidR="00B337F3" w:rsidRDefault="00B337F3" w:rsidP="00B337F3">
            <w:pPr>
              <w:rPr>
                <w:lang w:eastAsia="es-ES"/>
              </w:rPr>
            </w:pPr>
            <w:r>
              <w:rPr>
                <w:lang w:eastAsia="es-ES"/>
              </w:rPr>
              <w:t xml:space="preserve">Date of the written application for approval to the NCA;s concerned. </w:t>
            </w:r>
          </w:p>
        </w:tc>
      </w:tr>
      <w:tr w:rsidR="00105C47" w:rsidRPr="006037EE" w14:paraId="3ECA8E16" w14:textId="77777777" w:rsidTr="00237A9E">
        <w:trPr>
          <w:trHeight w:val="735"/>
        </w:trPr>
        <w:tc>
          <w:tcPr>
            <w:tcW w:w="1668" w:type="dxa"/>
          </w:tcPr>
          <w:p w14:paraId="134A6E1A" w14:textId="14931115" w:rsidR="00105C47" w:rsidRPr="006037EE" w:rsidRDefault="00900C12" w:rsidP="00900C12">
            <w:pPr>
              <w:rPr>
                <w:lang w:val="en-IE"/>
              </w:rPr>
            </w:pPr>
            <w:r w:rsidRPr="006037EE">
              <w:rPr>
                <w:lang w:val="en-IE"/>
              </w:rPr>
              <w:t>C00</w:t>
            </w:r>
            <w:r>
              <w:rPr>
                <w:lang w:val="en-IE"/>
              </w:rPr>
              <w:t>5</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296E9E0F" w14:textId="77777777" w:rsidR="00105C47" w:rsidRPr="006037EE" w:rsidRDefault="00105C47" w:rsidP="00711BE8">
            <w:pPr>
              <w:jc w:val="left"/>
              <w:rPr>
                <w:lang w:val="en-IE"/>
              </w:rPr>
            </w:pPr>
            <w:r w:rsidRPr="006037EE">
              <w:rPr>
                <w:lang w:val="en-IE"/>
              </w:rPr>
              <w:t>Description of change</w:t>
            </w:r>
          </w:p>
        </w:tc>
        <w:tc>
          <w:tcPr>
            <w:tcW w:w="5386" w:type="dxa"/>
          </w:tcPr>
          <w:p w14:paraId="13B26B49" w14:textId="77777777" w:rsidR="00105C47" w:rsidRPr="006037EE" w:rsidRDefault="00105C47" w:rsidP="00711BE8">
            <w:pPr>
              <w:rPr>
                <w:lang w:val="en-IE" w:eastAsia="es-ES"/>
              </w:rPr>
            </w:pPr>
            <w:r w:rsidRPr="006037EE">
              <w:rPr>
                <w:lang w:val="en-IE" w:eastAsia="es-ES"/>
              </w:rPr>
              <w:t>Briefly describe the nature of the change and what aspects of the model have been changed.</w:t>
            </w:r>
          </w:p>
        </w:tc>
      </w:tr>
      <w:tr w:rsidR="00900C12" w:rsidRPr="006037EE" w14:paraId="73897940" w14:textId="77777777" w:rsidTr="00237A9E">
        <w:trPr>
          <w:trHeight w:val="735"/>
        </w:trPr>
        <w:tc>
          <w:tcPr>
            <w:tcW w:w="1668" w:type="dxa"/>
          </w:tcPr>
          <w:p w14:paraId="4A1636F0" w14:textId="58C77397" w:rsidR="00900C12" w:rsidRPr="006037EE" w:rsidRDefault="00900C12" w:rsidP="00900C12">
            <w:r w:rsidRPr="006037EE">
              <w:rPr>
                <w:lang w:val="en-IE"/>
              </w:rPr>
              <w:t>C0</w:t>
            </w:r>
            <w:r>
              <w:rPr>
                <w:lang w:val="en-IE"/>
              </w:rPr>
              <w:t>060</w:t>
            </w:r>
          </w:p>
        </w:tc>
        <w:tc>
          <w:tcPr>
            <w:tcW w:w="2126" w:type="dxa"/>
            <w:tcBorders>
              <w:top w:val="nil"/>
              <w:left w:val="single" w:sz="4" w:space="0" w:color="auto"/>
              <w:bottom w:val="single" w:sz="4" w:space="0" w:color="auto"/>
              <w:right w:val="single" w:sz="4" w:space="0" w:color="auto"/>
            </w:tcBorders>
            <w:shd w:val="clear" w:color="000000" w:fill="FFFFFF"/>
          </w:tcPr>
          <w:p w14:paraId="5146819C" w14:textId="5B90C750" w:rsidR="00900C12" w:rsidRPr="006037EE" w:rsidRDefault="00900C12" w:rsidP="00900C12">
            <w:pPr>
              <w:jc w:val="left"/>
            </w:pPr>
            <w:r w:rsidRPr="006037EE">
              <w:rPr>
                <w:lang w:val="en-IE"/>
              </w:rPr>
              <w:t>Change resulting from</w:t>
            </w:r>
          </w:p>
        </w:tc>
        <w:tc>
          <w:tcPr>
            <w:tcW w:w="5386" w:type="dxa"/>
          </w:tcPr>
          <w:p w14:paraId="18E71125" w14:textId="57456665" w:rsidR="00900C12" w:rsidRPr="006037EE" w:rsidRDefault="00900C12" w:rsidP="00900C12">
            <w:pPr>
              <w:rPr>
                <w:lang w:eastAsia="es-ES"/>
              </w:rPr>
            </w:pPr>
            <w:r w:rsidRPr="006037EE">
              <w:rPr>
                <w:lang w:val="en-IE" w:eastAsia="es-ES"/>
              </w:rPr>
              <w:t xml:space="preserve">Choose from the drop down list which best describes the change, if any. </w:t>
            </w:r>
          </w:p>
        </w:tc>
      </w:tr>
      <w:tr w:rsidR="00900C12" w:rsidRPr="006037EE" w14:paraId="54A9961B" w14:textId="77777777" w:rsidTr="00237A9E">
        <w:trPr>
          <w:trHeight w:val="735"/>
        </w:trPr>
        <w:tc>
          <w:tcPr>
            <w:tcW w:w="1668" w:type="dxa"/>
          </w:tcPr>
          <w:p w14:paraId="7BFD9105" w14:textId="30F61A61" w:rsidR="00900C12" w:rsidRPr="006037EE" w:rsidRDefault="00900C12" w:rsidP="00900C12">
            <w:r w:rsidRPr="006037EE">
              <w:rPr>
                <w:lang w:val="en-IE"/>
              </w:rPr>
              <w:t>C0</w:t>
            </w:r>
            <w:r>
              <w:rPr>
                <w:lang w:val="en-IE"/>
              </w:rPr>
              <w:t>070</w:t>
            </w:r>
          </w:p>
        </w:tc>
        <w:tc>
          <w:tcPr>
            <w:tcW w:w="2126" w:type="dxa"/>
            <w:tcBorders>
              <w:top w:val="nil"/>
              <w:left w:val="single" w:sz="4" w:space="0" w:color="auto"/>
              <w:bottom w:val="single" w:sz="4" w:space="0" w:color="auto"/>
              <w:right w:val="single" w:sz="4" w:space="0" w:color="auto"/>
            </w:tcBorders>
            <w:shd w:val="clear" w:color="000000" w:fill="FFFFFF"/>
          </w:tcPr>
          <w:p w14:paraId="49B167EC" w14:textId="00E1FAFC" w:rsidR="00900C12" w:rsidRPr="006037EE" w:rsidRDefault="00900C12" w:rsidP="00900C12">
            <w:pPr>
              <w:jc w:val="left"/>
            </w:pPr>
            <w:r w:rsidRPr="006037EE">
              <w:rPr>
                <w:lang w:val="en-IE"/>
              </w:rPr>
              <w:t>Other categorization and explanation</w:t>
            </w:r>
          </w:p>
        </w:tc>
        <w:tc>
          <w:tcPr>
            <w:tcW w:w="5386" w:type="dxa"/>
          </w:tcPr>
          <w:p w14:paraId="35ECB35C" w14:textId="647AFC92" w:rsidR="00900C12" w:rsidRPr="006037EE" w:rsidRDefault="00900C12" w:rsidP="00900C12">
            <w:pPr>
              <w:rPr>
                <w:lang w:eastAsia="es-ES"/>
              </w:rPr>
            </w:pPr>
            <w:r w:rsidRPr="006037EE">
              <w:rPr>
                <w:lang w:val="en-IE" w:eastAsia="es-ES"/>
              </w:rPr>
              <w:t>Free text. Describe the categorisation if different from column O. If filled-in then use Other option in column O.</w:t>
            </w:r>
          </w:p>
        </w:tc>
      </w:tr>
      <w:tr w:rsidR="00900C12" w:rsidRPr="006037EE" w14:paraId="7ABD3C5C" w14:textId="77777777" w:rsidTr="00237A9E">
        <w:trPr>
          <w:trHeight w:val="735"/>
        </w:trPr>
        <w:tc>
          <w:tcPr>
            <w:tcW w:w="1668" w:type="dxa"/>
          </w:tcPr>
          <w:p w14:paraId="7BB9AF2A" w14:textId="69031264" w:rsidR="00900C12" w:rsidRPr="006037EE" w:rsidRDefault="00900C12" w:rsidP="00900C12">
            <w:pPr>
              <w:rPr>
                <w:lang w:val="en-IE"/>
              </w:rPr>
            </w:pPr>
            <w:r w:rsidRPr="006037EE">
              <w:rPr>
                <w:lang w:val="en-IE"/>
              </w:rPr>
              <w:t>C00</w:t>
            </w:r>
            <w:r>
              <w:rPr>
                <w:lang w:val="en-IE"/>
              </w:rPr>
              <w:t>8</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1D81E1E9" w14:textId="77777777" w:rsidR="00900C12" w:rsidRPr="006037EE" w:rsidRDefault="00900C12" w:rsidP="00900C12">
            <w:pPr>
              <w:jc w:val="left"/>
              <w:rPr>
                <w:lang w:val="en-IE"/>
              </w:rPr>
            </w:pPr>
            <w:r w:rsidRPr="006037EE">
              <w:rPr>
                <w:lang w:val="en-IE"/>
              </w:rPr>
              <w:t>Market risk impact</w:t>
            </w:r>
          </w:p>
        </w:tc>
        <w:tc>
          <w:tcPr>
            <w:tcW w:w="5386" w:type="dxa"/>
          </w:tcPr>
          <w:p w14:paraId="1AC460AB" w14:textId="77777777" w:rsidR="00900C12" w:rsidRPr="006037EE" w:rsidRDefault="00900C12" w:rsidP="00900C12">
            <w:pPr>
              <w:rPr>
                <w:lang w:val="en-IE" w:eastAsia="es-ES"/>
              </w:rPr>
            </w:pPr>
            <w:r w:rsidRPr="006037EE">
              <w:rPr>
                <w:lang w:val="en-IE" w:eastAsia="es-ES"/>
              </w:rPr>
              <w:t>State whether the market risk charge was impacted by the model change. Yes / No from the drop down list.</w:t>
            </w:r>
          </w:p>
        </w:tc>
      </w:tr>
      <w:tr w:rsidR="00900C12" w:rsidRPr="006037EE" w14:paraId="01F6D5AD" w14:textId="77777777" w:rsidTr="00237A9E">
        <w:trPr>
          <w:trHeight w:val="735"/>
        </w:trPr>
        <w:tc>
          <w:tcPr>
            <w:tcW w:w="1668" w:type="dxa"/>
          </w:tcPr>
          <w:p w14:paraId="48C1971F" w14:textId="35E57646" w:rsidR="00900C12" w:rsidRPr="006037EE" w:rsidRDefault="00900C12" w:rsidP="00900C12">
            <w:pPr>
              <w:rPr>
                <w:lang w:val="en-IE"/>
              </w:rPr>
            </w:pPr>
            <w:r w:rsidRPr="006037EE">
              <w:rPr>
                <w:lang w:val="en-IE"/>
              </w:rPr>
              <w:t>C00</w:t>
            </w:r>
            <w:r>
              <w:rPr>
                <w:lang w:val="en-IE"/>
              </w:rPr>
              <w:t>9</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45CF6A49" w14:textId="77777777" w:rsidR="00900C12" w:rsidRPr="006037EE" w:rsidRDefault="00900C12" w:rsidP="00900C12">
            <w:pPr>
              <w:jc w:val="left"/>
              <w:rPr>
                <w:lang w:val="en-IE"/>
              </w:rPr>
            </w:pPr>
            <w:r w:rsidRPr="006037EE">
              <w:rPr>
                <w:lang w:val="en-IE"/>
              </w:rPr>
              <w:t>CREDIT FinInstr risk impact</w:t>
            </w:r>
          </w:p>
        </w:tc>
        <w:tc>
          <w:tcPr>
            <w:tcW w:w="5386" w:type="dxa"/>
          </w:tcPr>
          <w:p w14:paraId="412D4D2F" w14:textId="77777777" w:rsidR="00900C12" w:rsidRPr="006037EE" w:rsidRDefault="00900C12" w:rsidP="00900C12">
            <w:pPr>
              <w:rPr>
                <w:lang w:val="en-IE" w:eastAsia="es-ES"/>
              </w:rPr>
            </w:pPr>
            <w:r w:rsidRPr="006037EE">
              <w:rPr>
                <w:lang w:val="en-IE" w:eastAsia="es-ES"/>
              </w:rPr>
              <w:t>State whether the credit risk charge on financial instruments was impacted by the model change. Yes / No from the drop down list.</w:t>
            </w:r>
          </w:p>
        </w:tc>
      </w:tr>
      <w:tr w:rsidR="00900C12" w:rsidRPr="006037EE" w14:paraId="5ABE8E71" w14:textId="77777777" w:rsidTr="00237A9E">
        <w:trPr>
          <w:trHeight w:val="735"/>
        </w:trPr>
        <w:tc>
          <w:tcPr>
            <w:tcW w:w="1668" w:type="dxa"/>
          </w:tcPr>
          <w:p w14:paraId="756FF9E7" w14:textId="2B2B2042" w:rsidR="00900C12" w:rsidRPr="006037EE" w:rsidRDefault="00900C12" w:rsidP="00900C12">
            <w:pPr>
              <w:rPr>
                <w:lang w:val="en-IE"/>
              </w:rPr>
            </w:pPr>
            <w:r w:rsidRPr="006037EE">
              <w:rPr>
                <w:lang w:val="en-IE"/>
              </w:rPr>
              <w:t>C0</w:t>
            </w:r>
            <w:r>
              <w:rPr>
                <w:lang w:val="en-IE"/>
              </w:rPr>
              <w:t>100</w:t>
            </w:r>
          </w:p>
        </w:tc>
        <w:tc>
          <w:tcPr>
            <w:tcW w:w="2126" w:type="dxa"/>
            <w:tcBorders>
              <w:top w:val="nil"/>
              <w:left w:val="single" w:sz="4" w:space="0" w:color="auto"/>
              <w:bottom w:val="single" w:sz="4" w:space="0" w:color="auto"/>
              <w:right w:val="single" w:sz="4" w:space="0" w:color="auto"/>
            </w:tcBorders>
            <w:shd w:val="clear" w:color="000000" w:fill="FFFFFF"/>
          </w:tcPr>
          <w:p w14:paraId="63D30BA1" w14:textId="77777777" w:rsidR="00900C12" w:rsidRPr="006037EE" w:rsidRDefault="00900C12" w:rsidP="00900C12">
            <w:pPr>
              <w:jc w:val="left"/>
              <w:rPr>
                <w:lang w:val="en-IE"/>
              </w:rPr>
            </w:pPr>
            <w:r w:rsidRPr="006037EE">
              <w:rPr>
                <w:lang w:val="en-IE"/>
              </w:rPr>
              <w:t>CREDIT NonFinInstr impact</w:t>
            </w:r>
          </w:p>
        </w:tc>
        <w:tc>
          <w:tcPr>
            <w:tcW w:w="5386" w:type="dxa"/>
          </w:tcPr>
          <w:p w14:paraId="327201DF" w14:textId="77777777" w:rsidR="00900C12" w:rsidRPr="006037EE" w:rsidRDefault="00900C12" w:rsidP="00900C12">
            <w:pPr>
              <w:rPr>
                <w:lang w:val="en-IE" w:eastAsia="es-ES"/>
              </w:rPr>
            </w:pPr>
            <w:r w:rsidRPr="006037EE">
              <w:rPr>
                <w:lang w:val="en-IE" w:eastAsia="es-ES"/>
              </w:rPr>
              <w:t>State whether the credit risk charge on non-financial instruments was impacted by the model change. Yes / No from the drop down list.</w:t>
            </w:r>
          </w:p>
        </w:tc>
      </w:tr>
      <w:tr w:rsidR="00900C12" w:rsidRPr="006037EE" w14:paraId="4C9B431B" w14:textId="77777777" w:rsidTr="00237A9E">
        <w:trPr>
          <w:trHeight w:val="735"/>
        </w:trPr>
        <w:tc>
          <w:tcPr>
            <w:tcW w:w="1668" w:type="dxa"/>
          </w:tcPr>
          <w:p w14:paraId="5B6B7B5C" w14:textId="30814CA9" w:rsidR="00900C12" w:rsidRPr="006037EE" w:rsidRDefault="00900C12" w:rsidP="00900C12">
            <w:pPr>
              <w:rPr>
                <w:lang w:val="en-IE"/>
              </w:rPr>
            </w:pPr>
            <w:r w:rsidRPr="006037EE">
              <w:rPr>
                <w:lang w:val="en-IE"/>
              </w:rPr>
              <w:lastRenderedPageBreak/>
              <w:t>C0</w:t>
            </w:r>
            <w:r>
              <w:rPr>
                <w:lang w:val="en-IE"/>
              </w:rPr>
              <w:t>11</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4568715B" w14:textId="77777777" w:rsidR="00900C12" w:rsidRPr="006037EE" w:rsidRDefault="00900C12" w:rsidP="00900C12">
            <w:pPr>
              <w:jc w:val="left"/>
              <w:rPr>
                <w:lang w:val="en-IE"/>
              </w:rPr>
            </w:pPr>
            <w:r w:rsidRPr="006037EE">
              <w:rPr>
                <w:lang w:val="en-IE"/>
              </w:rPr>
              <w:t>Non-Life risk impact</w:t>
            </w:r>
          </w:p>
        </w:tc>
        <w:tc>
          <w:tcPr>
            <w:tcW w:w="5386" w:type="dxa"/>
          </w:tcPr>
          <w:p w14:paraId="52D19057" w14:textId="77777777" w:rsidR="00900C12" w:rsidRPr="006037EE" w:rsidRDefault="00900C12" w:rsidP="00900C12">
            <w:pPr>
              <w:rPr>
                <w:lang w:val="en-IE" w:eastAsia="es-ES"/>
              </w:rPr>
            </w:pPr>
            <w:r w:rsidRPr="006037EE">
              <w:rPr>
                <w:lang w:val="en-IE" w:eastAsia="es-ES"/>
              </w:rPr>
              <w:t>State whether the non-life risk charge was impacted by the model change. Yes / No from the drop down list.</w:t>
            </w:r>
          </w:p>
        </w:tc>
      </w:tr>
      <w:tr w:rsidR="00900C12" w:rsidRPr="006037EE" w14:paraId="5D51C0A1" w14:textId="77777777" w:rsidTr="00237A9E">
        <w:trPr>
          <w:trHeight w:val="735"/>
        </w:trPr>
        <w:tc>
          <w:tcPr>
            <w:tcW w:w="1668" w:type="dxa"/>
          </w:tcPr>
          <w:p w14:paraId="7B6A330E" w14:textId="6B66AA36" w:rsidR="00900C12" w:rsidRPr="006037EE" w:rsidRDefault="00900C12" w:rsidP="00900C12">
            <w:pPr>
              <w:rPr>
                <w:lang w:val="en-IE"/>
              </w:rPr>
            </w:pPr>
            <w:r w:rsidRPr="006037EE">
              <w:rPr>
                <w:lang w:val="en-IE"/>
              </w:rPr>
              <w:t>C0</w:t>
            </w:r>
            <w:r>
              <w:rPr>
                <w:lang w:val="en-IE"/>
              </w:rPr>
              <w:t>120</w:t>
            </w:r>
          </w:p>
        </w:tc>
        <w:tc>
          <w:tcPr>
            <w:tcW w:w="2126" w:type="dxa"/>
            <w:tcBorders>
              <w:top w:val="nil"/>
              <w:left w:val="single" w:sz="4" w:space="0" w:color="auto"/>
              <w:bottom w:val="single" w:sz="4" w:space="0" w:color="auto"/>
              <w:right w:val="single" w:sz="4" w:space="0" w:color="auto"/>
            </w:tcBorders>
            <w:shd w:val="clear" w:color="000000" w:fill="FFFFFF"/>
          </w:tcPr>
          <w:p w14:paraId="34358E88" w14:textId="77777777" w:rsidR="00900C12" w:rsidRPr="006037EE" w:rsidRDefault="00900C12" w:rsidP="00900C12">
            <w:pPr>
              <w:jc w:val="left"/>
              <w:rPr>
                <w:lang w:val="en-IE"/>
              </w:rPr>
            </w:pPr>
            <w:r w:rsidRPr="006037EE">
              <w:rPr>
                <w:lang w:val="en-IE"/>
              </w:rPr>
              <w:t>Life &amp; Health risk impact</w:t>
            </w:r>
          </w:p>
        </w:tc>
        <w:tc>
          <w:tcPr>
            <w:tcW w:w="5386" w:type="dxa"/>
          </w:tcPr>
          <w:p w14:paraId="05A9C75C" w14:textId="77777777" w:rsidR="00900C12" w:rsidRPr="006037EE" w:rsidRDefault="00900C12" w:rsidP="00900C12">
            <w:pPr>
              <w:rPr>
                <w:lang w:val="en-IE" w:eastAsia="es-ES"/>
              </w:rPr>
            </w:pPr>
            <w:r w:rsidRPr="006037EE">
              <w:rPr>
                <w:lang w:val="en-IE" w:eastAsia="es-ES"/>
              </w:rPr>
              <w:t>State whether the life and health risk charge was impacted by the model change. Yes / No from the drop down list.</w:t>
            </w:r>
          </w:p>
        </w:tc>
      </w:tr>
      <w:tr w:rsidR="00900C12" w:rsidRPr="006037EE" w14:paraId="345470AE" w14:textId="77777777" w:rsidTr="00237A9E">
        <w:trPr>
          <w:trHeight w:val="735"/>
        </w:trPr>
        <w:tc>
          <w:tcPr>
            <w:tcW w:w="1668" w:type="dxa"/>
          </w:tcPr>
          <w:p w14:paraId="2457C0C6" w14:textId="5C9CCA02" w:rsidR="00900C12" w:rsidRPr="006037EE" w:rsidRDefault="00900C12" w:rsidP="00900C12">
            <w:pPr>
              <w:rPr>
                <w:lang w:val="en-IE"/>
              </w:rPr>
            </w:pPr>
            <w:r w:rsidRPr="006037EE">
              <w:rPr>
                <w:lang w:val="en-IE"/>
              </w:rPr>
              <w:t>C01</w:t>
            </w:r>
            <w:r>
              <w:rPr>
                <w:lang w:val="en-IE"/>
              </w:rPr>
              <w:t>3</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558B2F10" w14:textId="77777777" w:rsidR="00900C12" w:rsidRPr="006037EE" w:rsidRDefault="00900C12" w:rsidP="00900C12">
            <w:pPr>
              <w:jc w:val="left"/>
              <w:rPr>
                <w:lang w:val="en-IE"/>
              </w:rPr>
            </w:pPr>
            <w:r w:rsidRPr="006037EE">
              <w:rPr>
                <w:lang w:val="en-IE"/>
              </w:rPr>
              <w:t>Operational risk impact</w:t>
            </w:r>
          </w:p>
        </w:tc>
        <w:tc>
          <w:tcPr>
            <w:tcW w:w="5386" w:type="dxa"/>
          </w:tcPr>
          <w:p w14:paraId="57996F6C" w14:textId="77777777" w:rsidR="00900C12" w:rsidRPr="006037EE" w:rsidRDefault="00900C12" w:rsidP="00900C12">
            <w:pPr>
              <w:rPr>
                <w:lang w:val="en-IE" w:eastAsia="es-ES"/>
              </w:rPr>
            </w:pPr>
            <w:r w:rsidRPr="006037EE">
              <w:rPr>
                <w:lang w:val="en-IE" w:eastAsia="es-ES"/>
              </w:rPr>
              <w:t>State whether the operational risk charge was impacted by the model change. Yes / No from the drop down list.</w:t>
            </w:r>
          </w:p>
        </w:tc>
      </w:tr>
      <w:tr w:rsidR="00900C12" w:rsidRPr="006037EE" w14:paraId="3CE679AF" w14:textId="77777777" w:rsidTr="00237A9E">
        <w:trPr>
          <w:trHeight w:val="735"/>
        </w:trPr>
        <w:tc>
          <w:tcPr>
            <w:tcW w:w="1668" w:type="dxa"/>
          </w:tcPr>
          <w:p w14:paraId="26739303" w14:textId="05FE9A41" w:rsidR="00900C12" w:rsidRPr="006037EE" w:rsidRDefault="00900C12" w:rsidP="00900C12">
            <w:pPr>
              <w:rPr>
                <w:lang w:val="en-IE"/>
              </w:rPr>
            </w:pPr>
            <w:r w:rsidRPr="006037EE">
              <w:rPr>
                <w:lang w:val="en-IE"/>
              </w:rPr>
              <w:t>C01</w:t>
            </w:r>
            <w:r>
              <w:rPr>
                <w:lang w:val="en-IE"/>
              </w:rPr>
              <w:t>4</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3ADB9EBA" w14:textId="77777777" w:rsidR="00900C12" w:rsidRPr="006037EE" w:rsidRDefault="00900C12" w:rsidP="00900C12">
            <w:pPr>
              <w:jc w:val="left"/>
              <w:rPr>
                <w:lang w:val="en-IE"/>
              </w:rPr>
            </w:pPr>
            <w:r w:rsidRPr="006037EE">
              <w:rPr>
                <w:lang w:val="en-IE"/>
              </w:rPr>
              <w:t>Pension risk impact</w:t>
            </w:r>
          </w:p>
        </w:tc>
        <w:tc>
          <w:tcPr>
            <w:tcW w:w="5386" w:type="dxa"/>
          </w:tcPr>
          <w:p w14:paraId="166507BC" w14:textId="77777777" w:rsidR="00900C12" w:rsidRPr="006037EE" w:rsidRDefault="00900C12" w:rsidP="00900C12">
            <w:pPr>
              <w:rPr>
                <w:lang w:val="en-IE" w:eastAsia="es-ES"/>
              </w:rPr>
            </w:pPr>
            <w:r w:rsidRPr="006037EE">
              <w:rPr>
                <w:lang w:val="en-IE" w:eastAsia="es-ES"/>
              </w:rPr>
              <w:t>State whether the pension risk charge was impacted by the model change. Yes / No from the drop down list.</w:t>
            </w:r>
          </w:p>
        </w:tc>
      </w:tr>
      <w:tr w:rsidR="00900C12" w:rsidRPr="006037EE" w14:paraId="002E8EC8" w14:textId="77777777" w:rsidTr="00237A9E">
        <w:trPr>
          <w:trHeight w:val="735"/>
        </w:trPr>
        <w:tc>
          <w:tcPr>
            <w:tcW w:w="1668" w:type="dxa"/>
          </w:tcPr>
          <w:p w14:paraId="70D705DD" w14:textId="137055D4" w:rsidR="00900C12" w:rsidRPr="006037EE" w:rsidRDefault="00900C12" w:rsidP="00900C12">
            <w:pPr>
              <w:rPr>
                <w:lang w:val="en-IE"/>
              </w:rPr>
            </w:pPr>
            <w:r w:rsidRPr="006037EE">
              <w:rPr>
                <w:lang w:val="en-IE"/>
              </w:rPr>
              <w:t>C01</w:t>
            </w:r>
            <w:r>
              <w:rPr>
                <w:lang w:val="en-IE"/>
              </w:rPr>
              <w:t>5</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0408E095" w14:textId="579971EB" w:rsidR="00900C12" w:rsidRPr="006037EE" w:rsidRDefault="00C37E44" w:rsidP="00900C12">
            <w:pPr>
              <w:jc w:val="left"/>
              <w:rPr>
                <w:lang w:val="en-IE"/>
              </w:rPr>
            </w:pPr>
            <w:r w:rsidRPr="00C37E44">
              <w:rPr>
                <w:lang w:val="en-IE"/>
              </w:rPr>
              <w:t>Dependency structu</w:t>
            </w:r>
            <w:r>
              <w:rPr>
                <w:lang w:val="en-IE"/>
              </w:rPr>
              <w:t>r</w:t>
            </w:r>
            <w:r w:rsidRPr="00C37E44">
              <w:rPr>
                <w:lang w:val="en-IE"/>
              </w:rPr>
              <w:t>e and correlation impact</w:t>
            </w:r>
          </w:p>
        </w:tc>
        <w:tc>
          <w:tcPr>
            <w:tcW w:w="5386" w:type="dxa"/>
          </w:tcPr>
          <w:p w14:paraId="639C59D1" w14:textId="7CFAAF28" w:rsidR="00900C12" w:rsidRPr="006037EE" w:rsidRDefault="00900C12" w:rsidP="00900C12">
            <w:pPr>
              <w:rPr>
                <w:lang w:val="en-IE" w:eastAsia="es-ES"/>
              </w:rPr>
            </w:pPr>
            <w:r w:rsidRPr="006037EE">
              <w:rPr>
                <w:lang w:val="en-IE" w:eastAsia="es-ES"/>
              </w:rPr>
              <w:t xml:space="preserve">State whether </w:t>
            </w:r>
            <w:r w:rsidR="00C37E44">
              <w:rPr>
                <w:lang w:val="en-IE" w:eastAsia="es-ES"/>
              </w:rPr>
              <w:t xml:space="preserve">the </w:t>
            </w:r>
            <w:r w:rsidRPr="006037EE">
              <w:rPr>
                <w:lang w:val="en-IE" w:eastAsia="es-ES"/>
              </w:rPr>
              <w:t>model change impacted the diversification benefit due to change</w:t>
            </w:r>
            <w:r w:rsidR="00C37E44">
              <w:rPr>
                <w:lang w:val="en-IE" w:eastAsia="es-ES"/>
              </w:rPr>
              <w:t>s</w:t>
            </w:r>
            <w:r w:rsidRPr="006037EE">
              <w:rPr>
                <w:lang w:val="en-IE" w:eastAsia="es-ES"/>
              </w:rPr>
              <w:t xml:space="preserve"> to the dependency </w:t>
            </w:r>
            <w:r w:rsidR="00C37E44">
              <w:rPr>
                <w:lang w:val="en-IE" w:eastAsia="es-ES"/>
              </w:rPr>
              <w:t>structure and/or the correlations</w:t>
            </w:r>
            <w:r w:rsidRPr="006037EE">
              <w:rPr>
                <w:lang w:val="en-IE" w:eastAsia="es-ES"/>
              </w:rPr>
              <w:t>. Yes / No from the drop down list.</w:t>
            </w:r>
          </w:p>
        </w:tc>
      </w:tr>
      <w:tr w:rsidR="00900C12" w:rsidRPr="006037EE" w14:paraId="303ECBF0" w14:textId="77777777" w:rsidTr="00237A9E">
        <w:trPr>
          <w:trHeight w:val="735"/>
        </w:trPr>
        <w:tc>
          <w:tcPr>
            <w:tcW w:w="1668" w:type="dxa"/>
          </w:tcPr>
          <w:p w14:paraId="152838B2" w14:textId="381E8D2A" w:rsidR="00900C12" w:rsidRPr="006037EE" w:rsidRDefault="00900C12" w:rsidP="00900C12">
            <w:pPr>
              <w:rPr>
                <w:lang w:val="en-IE"/>
              </w:rPr>
            </w:pPr>
            <w:r w:rsidRPr="006037EE">
              <w:rPr>
                <w:lang w:val="en-IE"/>
              </w:rPr>
              <w:t>C01</w:t>
            </w:r>
            <w:r>
              <w:rPr>
                <w:lang w:val="en-IE"/>
              </w:rPr>
              <w:t>6</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4313B452" w14:textId="77777777" w:rsidR="00900C12" w:rsidRPr="006037EE" w:rsidRDefault="00900C12" w:rsidP="00900C12">
            <w:pPr>
              <w:jc w:val="left"/>
              <w:rPr>
                <w:lang w:val="en-IE"/>
              </w:rPr>
            </w:pPr>
            <w:r w:rsidRPr="006037EE">
              <w:rPr>
                <w:lang w:val="en-IE"/>
              </w:rPr>
              <w:t>Other (free text)</w:t>
            </w:r>
          </w:p>
        </w:tc>
        <w:tc>
          <w:tcPr>
            <w:tcW w:w="5386" w:type="dxa"/>
          </w:tcPr>
          <w:p w14:paraId="65F983B6" w14:textId="0C98832B" w:rsidR="00900C12" w:rsidRPr="006037EE" w:rsidRDefault="00900C12" w:rsidP="00900C12">
            <w:pPr>
              <w:rPr>
                <w:lang w:val="en-IE" w:eastAsia="es-ES"/>
              </w:rPr>
            </w:pPr>
            <w:r w:rsidRPr="006037EE">
              <w:rPr>
                <w:lang w:val="en-IE" w:eastAsia="es-ES"/>
              </w:rPr>
              <w:t xml:space="preserve">Describe how other modelled contributions (if any) to the SCR were impacted by the model change. </w:t>
            </w:r>
          </w:p>
        </w:tc>
      </w:tr>
      <w:tr w:rsidR="00900C12" w:rsidRPr="006037EE" w14:paraId="3298AD36" w14:textId="77777777" w:rsidTr="00237A9E">
        <w:trPr>
          <w:trHeight w:val="735"/>
        </w:trPr>
        <w:tc>
          <w:tcPr>
            <w:tcW w:w="1668" w:type="dxa"/>
          </w:tcPr>
          <w:p w14:paraId="1688CA7C" w14:textId="071A5303" w:rsidR="00900C12" w:rsidRPr="006037EE" w:rsidRDefault="00900C12" w:rsidP="00900C12">
            <w:pPr>
              <w:rPr>
                <w:lang w:val="en-IE"/>
              </w:rPr>
            </w:pPr>
            <w:r w:rsidRPr="006037EE">
              <w:rPr>
                <w:lang w:val="en-IE"/>
              </w:rPr>
              <w:t>C01</w:t>
            </w:r>
            <w:r>
              <w:rPr>
                <w:lang w:val="en-IE"/>
              </w:rPr>
              <w:t>7</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18CCAB20" w14:textId="77777777" w:rsidR="00900C12" w:rsidRPr="006037EE" w:rsidRDefault="00900C12" w:rsidP="00900C12">
            <w:pPr>
              <w:jc w:val="left"/>
              <w:rPr>
                <w:lang w:val="en-IE"/>
              </w:rPr>
            </w:pPr>
            <w:r w:rsidRPr="006037EE">
              <w:rPr>
                <w:lang w:val="en-IE"/>
              </w:rPr>
              <w:t>Change qualification</w:t>
            </w:r>
          </w:p>
        </w:tc>
        <w:tc>
          <w:tcPr>
            <w:tcW w:w="5386" w:type="dxa"/>
          </w:tcPr>
          <w:p w14:paraId="7ECDA750" w14:textId="77777777" w:rsidR="00900C12" w:rsidRPr="006037EE" w:rsidRDefault="00900C12" w:rsidP="00900C12">
            <w:pPr>
              <w:rPr>
                <w:lang w:val="en-IE" w:eastAsia="es-ES"/>
              </w:rPr>
            </w:pPr>
            <w:r w:rsidRPr="006037EE">
              <w:rPr>
                <w:lang w:val="en-IE" w:eastAsia="es-ES"/>
              </w:rPr>
              <w:t>Classify the change as quantitative, qualitative, or both from the drop down list.</w:t>
            </w:r>
          </w:p>
        </w:tc>
      </w:tr>
      <w:tr w:rsidR="00900C12" w:rsidRPr="006037EE" w14:paraId="10D10AEC" w14:textId="77777777" w:rsidTr="00237A9E">
        <w:trPr>
          <w:trHeight w:val="253"/>
        </w:trPr>
        <w:tc>
          <w:tcPr>
            <w:tcW w:w="9180" w:type="dxa"/>
            <w:gridSpan w:val="3"/>
          </w:tcPr>
          <w:p w14:paraId="2639C1EB" w14:textId="77777777" w:rsidR="00900C12" w:rsidRPr="006037EE" w:rsidRDefault="00900C12" w:rsidP="00900C12">
            <w:pPr>
              <w:rPr>
                <w:b/>
                <w:lang w:val="en-IE" w:eastAsia="es-ES"/>
              </w:rPr>
            </w:pPr>
            <w:r w:rsidRPr="006037EE">
              <w:rPr>
                <w:b/>
                <w:lang w:val="en-IE" w:eastAsia="es-ES"/>
              </w:rPr>
              <w:t>Change Impact</w:t>
            </w:r>
          </w:p>
        </w:tc>
      </w:tr>
      <w:tr w:rsidR="00900C12" w:rsidRPr="006037EE" w14:paraId="448683FD" w14:textId="77777777" w:rsidTr="00237A9E">
        <w:trPr>
          <w:trHeight w:val="735"/>
        </w:trPr>
        <w:tc>
          <w:tcPr>
            <w:tcW w:w="1668" w:type="dxa"/>
          </w:tcPr>
          <w:p w14:paraId="3E9CBC34" w14:textId="17EF49E6" w:rsidR="00900C12" w:rsidRPr="006037EE" w:rsidRDefault="00900C12" w:rsidP="00900C12">
            <w:pPr>
              <w:rPr>
                <w:lang w:val="en-IE"/>
              </w:rPr>
            </w:pPr>
            <w:r w:rsidRPr="006037EE">
              <w:rPr>
                <w:lang w:val="en-IE"/>
              </w:rPr>
              <w:t>C01</w:t>
            </w:r>
            <w:r>
              <w:rPr>
                <w:lang w:val="en-IE"/>
              </w:rPr>
              <w:t>8</w:t>
            </w:r>
            <w:r w:rsidRPr="006037EE">
              <w:rPr>
                <w:lang w:val="en-IE"/>
              </w:rPr>
              <w:t>0</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14:paraId="1DECE0C6" w14:textId="51F2ABAF" w:rsidR="00900C12" w:rsidRPr="006037EE" w:rsidRDefault="00900C12" w:rsidP="004D7EEE">
            <w:pPr>
              <w:rPr>
                <w:lang w:val="en-IE" w:eastAsia="es-ES"/>
              </w:rPr>
            </w:pPr>
            <w:r w:rsidRPr="006037EE">
              <w:rPr>
                <w:lang w:val="en-IE" w:eastAsia="es-ES"/>
              </w:rPr>
              <w:t>Total SCR value before change (amount)</w:t>
            </w:r>
          </w:p>
        </w:tc>
        <w:tc>
          <w:tcPr>
            <w:tcW w:w="5386" w:type="dxa"/>
          </w:tcPr>
          <w:p w14:paraId="2377C327" w14:textId="40BEBFFF" w:rsidR="00900C12" w:rsidRPr="006037EE" w:rsidRDefault="00900C12" w:rsidP="00103A9B">
            <w:pPr>
              <w:rPr>
                <w:lang w:val="en-IE" w:eastAsia="es-ES"/>
              </w:rPr>
            </w:pPr>
            <w:r w:rsidRPr="006037EE">
              <w:rPr>
                <w:lang w:val="en-IE" w:eastAsia="es-ES"/>
              </w:rPr>
              <w:t xml:space="preserve">State the Total SCR </w:t>
            </w:r>
            <w:r w:rsidR="002C5FF5">
              <w:rPr>
                <w:lang w:val="en-IE" w:eastAsia="es-ES"/>
              </w:rPr>
              <w:t>(full model run including the standard formula part for partial internal models</w:t>
            </w:r>
            <w:r w:rsidR="004D7EEE">
              <w:rPr>
                <w:lang w:val="en-IE" w:eastAsia="es-ES"/>
              </w:rPr>
              <w:t xml:space="preserve"> and diversification benefit</w:t>
            </w:r>
            <w:r w:rsidR="002C5FF5">
              <w:rPr>
                <w:lang w:val="en-IE" w:eastAsia="es-ES"/>
              </w:rPr>
              <w:t xml:space="preserve">) </w:t>
            </w:r>
            <w:r w:rsidRPr="006037EE">
              <w:rPr>
                <w:lang w:val="en-IE" w:eastAsia="es-ES"/>
              </w:rPr>
              <w:t xml:space="preserve">value before the model change in units of the reporting currency. </w:t>
            </w:r>
            <w:r w:rsidR="0079718C">
              <w:rPr>
                <w:lang w:val="en-IE" w:eastAsia="es-ES"/>
              </w:rPr>
              <w:t xml:space="preserve">Report only for </w:t>
            </w:r>
            <w:r w:rsidRPr="006037EE">
              <w:rPr>
                <w:lang w:val="en-IE" w:eastAsia="es-ES"/>
              </w:rPr>
              <w:t>major changes</w:t>
            </w:r>
            <w:r w:rsidR="0079718C">
              <w:rPr>
                <w:lang w:val="en-IE" w:eastAsia="es-ES"/>
              </w:rPr>
              <w:t>.</w:t>
            </w:r>
            <w:r w:rsidR="00103A9B">
              <w:rPr>
                <w:lang w:val="en-IE" w:eastAsia="es-ES"/>
              </w:rPr>
              <w:t xml:space="preserve"> The value expected is as in S.23.01.01.01 R0580/C0010 for solos and S.23.01.04.01 R0680/C0010 for groups.</w:t>
            </w:r>
          </w:p>
        </w:tc>
      </w:tr>
      <w:tr w:rsidR="00900C12" w:rsidRPr="006037EE" w14:paraId="48775959" w14:textId="77777777" w:rsidTr="00237A9E">
        <w:trPr>
          <w:trHeight w:val="735"/>
        </w:trPr>
        <w:tc>
          <w:tcPr>
            <w:tcW w:w="1668" w:type="dxa"/>
          </w:tcPr>
          <w:p w14:paraId="77824C0F" w14:textId="70D871D3" w:rsidR="00900C12" w:rsidRPr="006037EE" w:rsidRDefault="00900C12" w:rsidP="00900C12">
            <w:pPr>
              <w:rPr>
                <w:lang w:val="en-IE"/>
              </w:rPr>
            </w:pPr>
            <w:r w:rsidRPr="006037EE">
              <w:rPr>
                <w:lang w:val="en-IE"/>
              </w:rPr>
              <w:t>C01</w:t>
            </w:r>
            <w:r>
              <w:rPr>
                <w:lang w:val="en-IE"/>
              </w:rPr>
              <w:t>9</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5CACE2C5" w14:textId="77777777" w:rsidR="00900C12" w:rsidRPr="006037EE" w:rsidRDefault="00900C12" w:rsidP="00900C12">
            <w:pPr>
              <w:rPr>
                <w:lang w:val="en-IE" w:eastAsia="es-ES"/>
              </w:rPr>
            </w:pPr>
            <w:r w:rsidRPr="006037EE">
              <w:rPr>
                <w:lang w:val="en-IE" w:eastAsia="es-ES"/>
              </w:rPr>
              <w:t>Reference date of SCR impact</w:t>
            </w:r>
          </w:p>
        </w:tc>
        <w:tc>
          <w:tcPr>
            <w:tcW w:w="5386" w:type="dxa"/>
          </w:tcPr>
          <w:p w14:paraId="6F847B33" w14:textId="61EE292E" w:rsidR="00900C12" w:rsidRPr="006037EE" w:rsidRDefault="00900C12" w:rsidP="00900C12">
            <w:pPr>
              <w:rPr>
                <w:lang w:val="en-IE" w:eastAsia="es-ES"/>
              </w:rPr>
            </w:pPr>
            <w:r w:rsidRPr="006037EE">
              <w:rPr>
                <w:lang w:val="en-IE" w:eastAsia="es-ES"/>
              </w:rPr>
              <w:t>State the Reference date of SCR impact caused by the model change (major changes only)</w:t>
            </w:r>
            <w:r>
              <w:rPr>
                <w:lang w:val="en-IE" w:eastAsia="es-ES"/>
              </w:rPr>
              <w:t xml:space="preserve">. Specified date given by the NCAs in the approval letter of the major change application from which the approved model can be used to calculate the SCR.   </w:t>
            </w:r>
          </w:p>
        </w:tc>
      </w:tr>
      <w:tr w:rsidR="00900C12" w:rsidRPr="006037EE" w14:paraId="2107A073" w14:textId="77777777" w:rsidTr="00237A9E">
        <w:trPr>
          <w:trHeight w:val="735"/>
        </w:trPr>
        <w:tc>
          <w:tcPr>
            <w:tcW w:w="1668" w:type="dxa"/>
          </w:tcPr>
          <w:p w14:paraId="25AB950F" w14:textId="08AEB503" w:rsidR="00900C12" w:rsidRPr="006037EE" w:rsidRDefault="00900C12" w:rsidP="00900C12">
            <w:pPr>
              <w:rPr>
                <w:lang w:val="en-IE"/>
              </w:rPr>
            </w:pPr>
            <w:r w:rsidRPr="006037EE">
              <w:rPr>
                <w:lang w:val="en-IE"/>
              </w:rPr>
              <w:t>C0</w:t>
            </w:r>
            <w:r>
              <w:rPr>
                <w:lang w:val="en-IE"/>
              </w:rPr>
              <w:t>20</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42821F3D" w14:textId="3162EBC3" w:rsidR="00900C12" w:rsidRPr="006037EE" w:rsidRDefault="00900C12" w:rsidP="004D7EEE">
            <w:pPr>
              <w:rPr>
                <w:lang w:val="en-IE" w:eastAsia="es-ES"/>
              </w:rPr>
            </w:pPr>
            <w:r w:rsidRPr="006037EE">
              <w:rPr>
                <w:lang w:val="en-IE" w:eastAsia="es-ES"/>
              </w:rPr>
              <w:t>Total SCR value after change (amount)</w:t>
            </w:r>
          </w:p>
        </w:tc>
        <w:tc>
          <w:tcPr>
            <w:tcW w:w="5386" w:type="dxa"/>
          </w:tcPr>
          <w:p w14:paraId="14F5493F" w14:textId="5B089499" w:rsidR="00900C12" w:rsidRPr="006037EE" w:rsidRDefault="00900C12" w:rsidP="004D7EEE">
            <w:pPr>
              <w:rPr>
                <w:lang w:val="en-IE" w:eastAsia="es-ES"/>
              </w:rPr>
            </w:pPr>
            <w:r w:rsidRPr="006037EE">
              <w:rPr>
                <w:lang w:val="en-IE" w:eastAsia="es-ES"/>
              </w:rPr>
              <w:t xml:space="preserve">State the Total SCR </w:t>
            </w:r>
            <w:r w:rsidR="004D7EEE">
              <w:rPr>
                <w:lang w:val="en-IE" w:eastAsia="es-ES"/>
              </w:rPr>
              <w:t xml:space="preserve">(full model run including the standard formula part for partial internal models and diversification benefit) </w:t>
            </w:r>
            <w:r w:rsidRPr="006037EE">
              <w:rPr>
                <w:lang w:val="en-IE" w:eastAsia="es-ES"/>
              </w:rPr>
              <w:t xml:space="preserve">value after the model change as specified in the model change application in units of the reporting currency. </w:t>
            </w:r>
            <w:r w:rsidR="0079718C">
              <w:rPr>
                <w:lang w:val="en-IE" w:eastAsia="es-ES"/>
              </w:rPr>
              <w:t xml:space="preserve">Report only for </w:t>
            </w:r>
            <w:r w:rsidR="0079718C" w:rsidRPr="006037EE">
              <w:rPr>
                <w:lang w:val="en-IE" w:eastAsia="es-ES"/>
              </w:rPr>
              <w:t>major changes</w:t>
            </w:r>
            <w:r w:rsidR="0079718C">
              <w:rPr>
                <w:lang w:val="en-IE" w:eastAsia="es-ES"/>
              </w:rPr>
              <w:t>.</w:t>
            </w:r>
            <w:r w:rsidR="00103A9B">
              <w:rPr>
                <w:lang w:val="en-IE" w:eastAsia="es-ES"/>
              </w:rPr>
              <w:t xml:space="preserve"> The value expected is as in S.23.01.01.01 R0580/C0010 for solos and S.23.01.04.01 R0680/C0010 for groups.</w:t>
            </w:r>
          </w:p>
        </w:tc>
      </w:tr>
      <w:tr w:rsidR="00900C12" w:rsidRPr="006037EE" w14:paraId="2A15E1B7" w14:textId="77777777" w:rsidTr="00237A9E">
        <w:trPr>
          <w:trHeight w:val="735"/>
        </w:trPr>
        <w:tc>
          <w:tcPr>
            <w:tcW w:w="1668" w:type="dxa"/>
          </w:tcPr>
          <w:p w14:paraId="3CA315D9" w14:textId="733994C9" w:rsidR="00900C12" w:rsidRPr="006037EE" w:rsidRDefault="00900C12" w:rsidP="00900C12">
            <w:pPr>
              <w:rPr>
                <w:lang w:val="en-IE"/>
              </w:rPr>
            </w:pPr>
            <w:r w:rsidRPr="006037EE">
              <w:rPr>
                <w:lang w:val="en-IE"/>
              </w:rPr>
              <w:t>C02</w:t>
            </w:r>
            <w:r>
              <w:rPr>
                <w:lang w:val="en-IE"/>
              </w:rPr>
              <w:t>1</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5789F6E7" w14:textId="030DCFBF" w:rsidR="00900C12" w:rsidRPr="006037EE" w:rsidRDefault="00900C12" w:rsidP="004D7EEE">
            <w:pPr>
              <w:rPr>
                <w:lang w:val="en-IE" w:eastAsia="es-ES"/>
              </w:rPr>
            </w:pPr>
            <w:r w:rsidRPr="006037EE">
              <w:rPr>
                <w:lang w:val="en-IE" w:eastAsia="es-ES"/>
              </w:rPr>
              <w:t>Total SCR change %</w:t>
            </w:r>
          </w:p>
        </w:tc>
        <w:tc>
          <w:tcPr>
            <w:tcW w:w="5386" w:type="dxa"/>
          </w:tcPr>
          <w:p w14:paraId="62D1EA49" w14:textId="43E77514" w:rsidR="00900C12" w:rsidRPr="006037EE" w:rsidRDefault="00900C12" w:rsidP="004D7EEE">
            <w:pPr>
              <w:rPr>
                <w:lang w:val="en-IE" w:eastAsia="es-ES"/>
              </w:rPr>
            </w:pPr>
            <w:r w:rsidRPr="006037EE">
              <w:rPr>
                <w:lang w:val="en-IE" w:eastAsia="es-ES"/>
              </w:rPr>
              <w:t>State the relative change of total SCR in percentage. (major changes only)</w:t>
            </w:r>
          </w:p>
        </w:tc>
      </w:tr>
      <w:tr w:rsidR="00900C12" w:rsidRPr="006037EE" w14:paraId="62990CBA" w14:textId="77777777" w:rsidTr="00237A9E">
        <w:trPr>
          <w:trHeight w:val="735"/>
        </w:trPr>
        <w:tc>
          <w:tcPr>
            <w:tcW w:w="1668" w:type="dxa"/>
          </w:tcPr>
          <w:p w14:paraId="3760C3CD" w14:textId="21835DEE" w:rsidR="00900C12" w:rsidRPr="006037EE" w:rsidRDefault="00900C12" w:rsidP="00900C12">
            <w:r w:rsidRPr="006037EE">
              <w:rPr>
                <w:lang w:val="en-IE"/>
              </w:rPr>
              <w:t>C02</w:t>
            </w:r>
            <w:r>
              <w:rPr>
                <w:lang w:val="en-IE"/>
              </w:rPr>
              <w:t>2</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16445CF4" w14:textId="5054BBA2" w:rsidR="00900C12" w:rsidRPr="006037EE" w:rsidRDefault="00900C12" w:rsidP="00900C12">
            <w:pPr>
              <w:rPr>
                <w:lang w:eastAsia="es-ES"/>
              </w:rPr>
            </w:pPr>
            <w:r w:rsidRPr="006037EE">
              <w:rPr>
                <w:lang w:eastAsia="es-ES"/>
              </w:rPr>
              <w:t>Own Funds w/o change (amount)</w:t>
            </w:r>
          </w:p>
        </w:tc>
        <w:tc>
          <w:tcPr>
            <w:tcW w:w="5386" w:type="dxa"/>
          </w:tcPr>
          <w:p w14:paraId="57AEA912" w14:textId="47B73FE3" w:rsidR="00900C12" w:rsidRPr="006037EE" w:rsidRDefault="00900C12" w:rsidP="00C94486">
            <w:pPr>
              <w:rPr>
                <w:lang w:eastAsia="es-ES"/>
              </w:rPr>
            </w:pPr>
            <w:r w:rsidRPr="006037EE">
              <w:rPr>
                <w:lang w:val="en-IE" w:eastAsia="es-ES"/>
              </w:rPr>
              <w:t xml:space="preserve">State the total Own Funds without the model change in units of the reporting currency. </w:t>
            </w:r>
            <w:r w:rsidR="00C94486">
              <w:rPr>
                <w:lang w:val="en-IE" w:eastAsia="es-ES"/>
              </w:rPr>
              <w:t xml:space="preserve">Report only for </w:t>
            </w:r>
            <w:r w:rsidR="00C94486" w:rsidRPr="006037EE">
              <w:rPr>
                <w:lang w:val="en-IE" w:eastAsia="es-ES"/>
              </w:rPr>
              <w:t>major changes</w:t>
            </w:r>
            <w:r w:rsidR="00C94486">
              <w:rPr>
                <w:lang w:val="en-IE" w:eastAsia="es-ES"/>
              </w:rPr>
              <w:t>. The value expected is as in S.23.01.01.01 R0540/C0010 for solos and S.23.01.04.01 R0660/C0010 for groups.</w:t>
            </w:r>
          </w:p>
        </w:tc>
      </w:tr>
      <w:tr w:rsidR="00900C12" w:rsidRPr="006037EE" w14:paraId="3BB93C02" w14:textId="77777777" w:rsidTr="00237A9E">
        <w:trPr>
          <w:trHeight w:val="735"/>
        </w:trPr>
        <w:tc>
          <w:tcPr>
            <w:tcW w:w="1668" w:type="dxa"/>
          </w:tcPr>
          <w:p w14:paraId="636B2F2A" w14:textId="5C1ACBCB" w:rsidR="00900C12" w:rsidRPr="006037EE" w:rsidRDefault="00900C12" w:rsidP="00900C12">
            <w:r w:rsidRPr="006037EE">
              <w:rPr>
                <w:lang w:val="en-IE"/>
              </w:rPr>
              <w:t>C02</w:t>
            </w:r>
            <w:r>
              <w:rPr>
                <w:lang w:val="en-IE"/>
              </w:rPr>
              <w:t>3</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21FD4416" w14:textId="7FD512C9" w:rsidR="00900C12" w:rsidRPr="006037EE" w:rsidRDefault="00900C12" w:rsidP="00900C12">
            <w:pPr>
              <w:rPr>
                <w:lang w:eastAsia="es-ES"/>
              </w:rPr>
            </w:pPr>
            <w:r w:rsidRPr="006037EE">
              <w:rPr>
                <w:lang w:eastAsia="es-ES"/>
              </w:rPr>
              <w:t>Own Funds with change (amount)</w:t>
            </w:r>
          </w:p>
        </w:tc>
        <w:tc>
          <w:tcPr>
            <w:tcW w:w="5386" w:type="dxa"/>
          </w:tcPr>
          <w:p w14:paraId="0C29D411" w14:textId="7540D1CE" w:rsidR="00900C12" w:rsidRPr="006037EE" w:rsidRDefault="00900C12" w:rsidP="00900C12">
            <w:pPr>
              <w:rPr>
                <w:lang w:eastAsia="es-ES"/>
              </w:rPr>
            </w:pPr>
            <w:r w:rsidRPr="006037EE">
              <w:rPr>
                <w:lang w:val="en-IE" w:eastAsia="es-ES"/>
              </w:rPr>
              <w:t xml:space="preserve">State the total Own Funds with the model change in units of the reporting currency. </w:t>
            </w:r>
            <w:r w:rsidR="000B6111">
              <w:rPr>
                <w:lang w:val="en-IE" w:eastAsia="es-ES"/>
              </w:rPr>
              <w:t xml:space="preserve">Report only for </w:t>
            </w:r>
            <w:r w:rsidR="000B6111" w:rsidRPr="006037EE">
              <w:rPr>
                <w:lang w:val="en-IE" w:eastAsia="es-ES"/>
              </w:rPr>
              <w:t>major changes</w:t>
            </w:r>
            <w:r w:rsidR="000B6111">
              <w:rPr>
                <w:lang w:val="en-IE" w:eastAsia="es-ES"/>
              </w:rPr>
              <w:t>. The value expected is as in S.23.01.01.01 R0540/C0010 for solos and S.23.01.04.01 R0660/C0010 for groups.</w:t>
            </w:r>
          </w:p>
        </w:tc>
      </w:tr>
      <w:tr w:rsidR="00900C12" w:rsidRPr="006037EE" w14:paraId="7BE8EDF8" w14:textId="77777777" w:rsidTr="00237A9E">
        <w:trPr>
          <w:trHeight w:val="735"/>
        </w:trPr>
        <w:tc>
          <w:tcPr>
            <w:tcW w:w="1668" w:type="dxa"/>
          </w:tcPr>
          <w:p w14:paraId="2480F23D" w14:textId="52BDCE83" w:rsidR="00900C12" w:rsidRPr="006037EE" w:rsidRDefault="00900C12" w:rsidP="00900C12">
            <w:pPr>
              <w:rPr>
                <w:lang w:val="en-IE"/>
              </w:rPr>
            </w:pPr>
            <w:r w:rsidRPr="006037EE">
              <w:rPr>
                <w:lang w:val="en-IE"/>
              </w:rPr>
              <w:t>C02</w:t>
            </w:r>
            <w:r>
              <w:rPr>
                <w:lang w:val="en-IE"/>
              </w:rPr>
              <w:t>4</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01D9CFF4" w14:textId="7D317113" w:rsidR="00900C12" w:rsidRPr="006037EE" w:rsidRDefault="00900C12" w:rsidP="00900C12">
            <w:pPr>
              <w:rPr>
                <w:lang w:val="en-IE" w:eastAsia="es-ES"/>
              </w:rPr>
            </w:pPr>
            <w:r w:rsidRPr="006037EE">
              <w:rPr>
                <w:lang w:val="en-IE" w:eastAsia="es-ES"/>
              </w:rPr>
              <w:t xml:space="preserve">SCR sum for </w:t>
            </w:r>
            <w:r w:rsidR="00793DCD">
              <w:rPr>
                <w:lang w:val="en-IE" w:eastAsia="es-ES"/>
              </w:rPr>
              <w:t xml:space="preserve">minor </w:t>
            </w:r>
            <w:r w:rsidRPr="006037EE">
              <w:rPr>
                <w:lang w:val="en-IE" w:eastAsia="es-ES"/>
              </w:rPr>
              <w:t>changes increasing SCR</w:t>
            </w:r>
          </w:p>
        </w:tc>
        <w:tc>
          <w:tcPr>
            <w:tcW w:w="5386" w:type="dxa"/>
          </w:tcPr>
          <w:p w14:paraId="1C0B6330" w14:textId="56A84909" w:rsidR="00900C12" w:rsidRPr="006037EE" w:rsidRDefault="00900C12" w:rsidP="00F30AD7">
            <w:pPr>
              <w:rPr>
                <w:lang w:val="en-IE" w:eastAsia="es-ES"/>
              </w:rPr>
            </w:pPr>
            <w:r w:rsidRPr="006037EE">
              <w:rPr>
                <w:lang w:val="en-IE" w:eastAsia="es-ES"/>
              </w:rPr>
              <w:t xml:space="preserve">State the sum of impacts of </w:t>
            </w:r>
            <w:r w:rsidR="00793DCD">
              <w:rPr>
                <w:lang w:val="en-IE" w:eastAsia="es-ES"/>
              </w:rPr>
              <w:t xml:space="preserve">only </w:t>
            </w:r>
            <w:r w:rsidRPr="006037EE">
              <w:rPr>
                <w:lang w:val="en-IE" w:eastAsia="es-ES"/>
              </w:rPr>
              <w:t xml:space="preserve">the </w:t>
            </w:r>
            <w:r w:rsidR="00793DCD">
              <w:rPr>
                <w:lang w:val="en-IE" w:eastAsia="es-ES"/>
              </w:rPr>
              <w:t xml:space="preserve">minor </w:t>
            </w:r>
            <w:r w:rsidRPr="006037EE">
              <w:rPr>
                <w:lang w:val="en-IE" w:eastAsia="es-ES"/>
              </w:rPr>
              <w:t>model changes to the total SCR which increased the SCR, in units of the reporting currency, for this reporting period.</w:t>
            </w:r>
            <w:r w:rsidR="00F30AD7">
              <w:rPr>
                <w:lang w:val="en-IE" w:eastAsia="es-ES"/>
              </w:rPr>
              <w:t xml:space="preserve"> The reference SCR value used should be as in S.23.01.01.01 R0580/C0010 for solos and S.23.01.04.01 R0680/C0010 for groups.</w:t>
            </w:r>
          </w:p>
        </w:tc>
      </w:tr>
      <w:tr w:rsidR="00900C12" w:rsidRPr="006037EE" w14:paraId="6AA6C0B1" w14:textId="77777777" w:rsidTr="00237A9E">
        <w:trPr>
          <w:trHeight w:val="735"/>
        </w:trPr>
        <w:tc>
          <w:tcPr>
            <w:tcW w:w="1668" w:type="dxa"/>
          </w:tcPr>
          <w:p w14:paraId="31FE4984" w14:textId="1106C91F" w:rsidR="00900C12" w:rsidRPr="006037EE" w:rsidRDefault="00900C12" w:rsidP="00900C12">
            <w:pPr>
              <w:rPr>
                <w:lang w:val="en-IE"/>
              </w:rPr>
            </w:pPr>
            <w:r w:rsidRPr="006037EE">
              <w:rPr>
                <w:lang w:val="en-IE"/>
              </w:rPr>
              <w:t>C02</w:t>
            </w:r>
            <w:r>
              <w:rPr>
                <w:lang w:val="en-IE"/>
              </w:rPr>
              <w:t>5</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035721B3" w14:textId="389D0339" w:rsidR="00900C12" w:rsidRPr="006037EE" w:rsidRDefault="00900C12" w:rsidP="00900C12">
            <w:pPr>
              <w:rPr>
                <w:lang w:val="en-IE" w:eastAsia="es-ES"/>
              </w:rPr>
            </w:pPr>
            <w:r w:rsidRPr="006037EE">
              <w:rPr>
                <w:lang w:val="en-IE" w:eastAsia="es-ES"/>
              </w:rPr>
              <w:t xml:space="preserve">SCR sum for </w:t>
            </w:r>
            <w:r w:rsidR="00793DCD">
              <w:rPr>
                <w:lang w:val="en-IE" w:eastAsia="es-ES"/>
              </w:rPr>
              <w:t xml:space="preserve">minor </w:t>
            </w:r>
            <w:r w:rsidRPr="006037EE">
              <w:rPr>
                <w:lang w:val="en-IE" w:eastAsia="es-ES"/>
              </w:rPr>
              <w:t>changes decreasing SCR</w:t>
            </w:r>
          </w:p>
        </w:tc>
        <w:tc>
          <w:tcPr>
            <w:tcW w:w="5386" w:type="dxa"/>
          </w:tcPr>
          <w:p w14:paraId="40B49436" w14:textId="4C5E5E7C" w:rsidR="00900C12" w:rsidRPr="006037EE" w:rsidRDefault="00793DCD" w:rsidP="00900C12">
            <w:pPr>
              <w:rPr>
                <w:lang w:val="en-IE" w:eastAsia="es-ES"/>
              </w:rPr>
            </w:pPr>
            <w:r w:rsidRPr="006037EE">
              <w:rPr>
                <w:lang w:val="en-IE" w:eastAsia="es-ES"/>
              </w:rPr>
              <w:t xml:space="preserve">State the sum of impacts of </w:t>
            </w:r>
            <w:r>
              <w:rPr>
                <w:lang w:val="en-IE" w:eastAsia="es-ES"/>
              </w:rPr>
              <w:t xml:space="preserve">only </w:t>
            </w:r>
            <w:r w:rsidRPr="006037EE">
              <w:rPr>
                <w:lang w:val="en-IE" w:eastAsia="es-ES"/>
              </w:rPr>
              <w:t xml:space="preserve">the </w:t>
            </w:r>
            <w:r>
              <w:rPr>
                <w:lang w:val="en-IE" w:eastAsia="es-ES"/>
              </w:rPr>
              <w:t xml:space="preserve">minor </w:t>
            </w:r>
            <w:r w:rsidRPr="006037EE">
              <w:rPr>
                <w:lang w:val="en-IE" w:eastAsia="es-ES"/>
              </w:rPr>
              <w:t xml:space="preserve">model changes to the total </w:t>
            </w:r>
            <w:r>
              <w:rPr>
                <w:lang w:val="en-IE" w:eastAsia="es-ES"/>
              </w:rPr>
              <w:t>SCR which de</w:t>
            </w:r>
            <w:r w:rsidRPr="006037EE">
              <w:rPr>
                <w:lang w:val="en-IE" w:eastAsia="es-ES"/>
              </w:rPr>
              <w:t>creased the SCR, in units of the reporting currency, for this reporting period.</w:t>
            </w:r>
            <w:r w:rsidR="00F30AD7">
              <w:rPr>
                <w:lang w:val="en-IE" w:eastAsia="es-ES"/>
              </w:rPr>
              <w:t xml:space="preserve"> The reference SCR value used </w:t>
            </w:r>
            <w:r w:rsidR="00F30AD7">
              <w:rPr>
                <w:lang w:val="en-IE" w:eastAsia="es-ES"/>
              </w:rPr>
              <w:lastRenderedPageBreak/>
              <w:t>should be as in S.23.01.01.01 R0580/C0010 for solos and S.23.01.04.01 R0680/C0010 for groups.</w:t>
            </w:r>
          </w:p>
        </w:tc>
      </w:tr>
      <w:tr w:rsidR="00900C12" w:rsidRPr="006037EE" w14:paraId="08CEB7B8" w14:textId="77777777" w:rsidTr="00237A9E">
        <w:trPr>
          <w:trHeight w:val="735"/>
        </w:trPr>
        <w:tc>
          <w:tcPr>
            <w:tcW w:w="1668" w:type="dxa"/>
          </w:tcPr>
          <w:p w14:paraId="1A3B47C8" w14:textId="5B5BAC0A" w:rsidR="00900C12" w:rsidRPr="006037EE" w:rsidRDefault="00900C12" w:rsidP="00900C12">
            <w:pPr>
              <w:rPr>
                <w:lang w:val="en-IE"/>
              </w:rPr>
            </w:pPr>
            <w:r w:rsidRPr="006037EE">
              <w:rPr>
                <w:lang w:val="en-IE"/>
              </w:rPr>
              <w:lastRenderedPageBreak/>
              <w:t>C02</w:t>
            </w:r>
            <w:r>
              <w:rPr>
                <w:lang w:val="en-IE"/>
              </w:rPr>
              <w:t>6</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6F3D7256" w14:textId="77777777" w:rsidR="00900C12" w:rsidRPr="006037EE" w:rsidRDefault="00900C12" w:rsidP="00900C12">
            <w:pPr>
              <w:rPr>
                <w:lang w:val="en-IE" w:eastAsia="es-ES"/>
              </w:rPr>
            </w:pPr>
            <w:r w:rsidRPr="006037EE">
              <w:rPr>
                <w:lang w:val="en-IE" w:eastAsia="es-ES"/>
              </w:rPr>
              <w:t>Other trigger</w:t>
            </w:r>
          </w:p>
        </w:tc>
        <w:tc>
          <w:tcPr>
            <w:tcW w:w="5386" w:type="dxa"/>
          </w:tcPr>
          <w:p w14:paraId="23582D4D" w14:textId="6596F622" w:rsidR="00900C12" w:rsidRPr="006037EE" w:rsidRDefault="00900C12" w:rsidP="00900C12">
            <w:pPr>
              <w:rPr>
                <w:lang w:val="en-IE" w:eastAsia="es-ES"/>
              </w:rPr>
            </w:pPr>
            <w:r w:rsidRPr="006037EE">
              <w:rPr>
                <w:lang w:val="en-IE" w:eastAsia="es-ES"/>
              </w:rPr>
              <w:t>If the level of change in SCR is not the trigger for the major change classification then list what criteria is classifying the change as major (only the relevant trigger that triggered the change). Free text</w:t>
            </w:r>
          </w:p>
        </w:tc>
      </w:tr>
      <w:tr w:rsidR="00900C12" w:rsidRPr="006037EE" w14:paraId="3E5DCF4A" w14:textId="77777777" w:rsidTr="00237A9E">
        <w:trPr>
          <w:trHeight w:val="735"/>
        </w:trPr>
        <w:tc>
          <w:tcPr>
            <w:tcW w:w="1668" w:type="dxa"/>
          </w:tcPr>
          <w:p w14:paraId="7D6AD206" w14:textId="66E3D22C" w:rsidR="00900C12" w:rsidRPr="006037EE" w:rsidRDefault="00900C12" w:rsidP="00900C12">
            <w:pPr>
              <w:rPr>
                <w:lang w:val="en-IE"/>
              </w:rPr>
            </w:pPr>
            <w:r w:rsidRPr="006037EE">
              <w:rPr>
                <w:lang w:val="en-IE"/>
              </w:rPr>
              <w:t>C02</w:t>
            </w:r>
            <w:r>
              <w:rPr>
                <w:lang w:val="en-IE"/>
              </w:rPr>
              <w:t>7</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06083BA0" w14:textId="77777777" w:rsidR="00900C12" w:rsidRPr="006037EE" w:rsidRDefault="00900C12" w:rsidP="00900C12">
            <w:pPr>
              <w:rPr>
                <w:lang w:val="en-IE" w:eastAsia="es-ES"/>
              </w:rPr>
            </w:pPr>
            <w:r w:rsidRPr="006037EE">
              <w:rPr>
                <w:lang w:val="en-IE" w:eastAsia="es-ES"/>
              </w:rPr>
              <w:t>Other trigger impact (amount)</w:t>
            </w:r>
          </w:p>
        </w:tc>
        <w:tc>
          <w:tcPr>
            <w:tcW w:w="5386" w:type="dxa"/>
          </w:tcPr>
          <w:p w14:paraId="04E41DF4" w14:textId="722D3846" w:rsidR="00900C12" w:rsidRPr="006037EE" w:rsidRDefault="00900C12" w:rsidP="00900C12">
            <w:pPr>
              <w:rPr>
                <w:lang w:val="en-IE" w:eastAsia="es-ES"/>
              </w:rPr>
            </w:pPr>
            <w:r w:rsidRPr="006037EE">
              <w:rPr>
                <w:lang w:val="en-IE" w:eastAsia="es-ES"/>
              </w:rPr>
              <w:t>Impact amount in relation to the trigger in C0250 (other than SCR)</w:t>
            </w:r>
          </w:p>
        </w:tc>
      </w:tr>
      <w:tr w:rsidR="00900C12" w:rsidRPr="006037EE" w14:paraId="0B683BE5" w14:textId="77777777" w:rsidTr="00237A9E">
        <w:trPr>
          <w:trHeight w:val="735"/>
        </w:trPr>
        <w:tc>
          <w:tcPr>
            <w:tcW w:w="1668" w:type="dxa"/>
          </w:tcPr>
          <w:p w14:paraId="2FE625D2" w14:textId="4D02DA52" w:rsidR="00900C12" w:rsidRPr="006037EE" w:rsidRDefault="00900C12" w:rsidP="00900C12">
            <w:pPr>
              <w:rPr>
                <w:lang w:val="en-IE"/>
              </w:rPr>
            </w:pPr>
            <w:r w:rsidRPr="006037EE">
              <w:rPr>
                <w:lang w:val="en-IE"/>
              </w:rPr>
              <w:t>C02</w:t>
            </w:r>
            <w:r>
              <w:rPr>
                <w:lang w:val="en-IE"/>
              </w:rPr>
              <w:t>8</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000000" w:fill="FFFFFF"/>
          </w:tcPr>
          <w:p w14:paraId="2B45BE42" w14:textId="77777777" w:rsidR="00900C12" w:rsidRPr="006037EE" w:rsidRDefault="00900C12" w:rsidP="00900C12">
            <w:pPr>
              <w:rPr>
                <w:lang w:val="en-IE" w:eastAsia="es-ES"/>
              </w:rPr>
            </w:pPr>
            <w:r w:rsidRPr="006037EE">
              <w:rPr>
                <w:lang w:val="en-IE" w:eastAsia="es-ES"/>
              </w:rPr>
              <w:t>Other trigger impact %</w:t>
            </w:r>
          </w:p>
        </w:tc>
        <w:tc>
          <w:tcPr>
            <w:tcW w:w="5386" w:type="dxa"/>
          </w:tcPr>
          <w:p w14:paraId="2DA0C311" w14:textId="3BD30F05" w:rsidR="00900C12" w:rsidRPr="006037EE" w:rsidRDefault="00900C12" w:rsidP="00900C12">
            <w:pPr>
              <w:rPr>
                <w:lang w:val="en-IE" w:eastAsia="es-ES"/>
              </w:rPr>
            </w:pPr>
            <w:r w:rsidRPr="006037EE">
              <w:rPr>
                <w:lang w:val="en-IE" w:eastAsia="es-ES"/>
              </w:rPr>
              <w:t>Percentage impact in relation to the trigger in C0250 (other than SCR)</w:t>
            </w:r>
          </w:p>
        </w:tc>
      </w:tr>
      <w:tr w:rsidR="00900C12" w:rsidRPr="006037EE" w14:paraId="639434A7" w14:textId="77777777" w:rsidTr="00237A9E">
        <w:trPr>
          <w:trHeight w:val="253"/>
        </w:trPr>
        <w:tc>
          <w:tcPr>
            <w:tcW w:w="9180" w:type="dxa"/>
            <w:gridSpan w:val="3"/>
          </w:tcPr>
          <w:p w14:paraId="38CE7611" w14:textId="337F8DE6" w:rsidR="00900C12" w:rsidRPr="006037EE" w:rsidRDefault="00900C12" w:rsidP="00900C12">
            <w:pPr>
              <w:rPr>
                <w:lang w:val="en-IE" w:eastAsia="es-ES"/>
              </w:rPr>
            </w:pPr>
            <w:r w:rsidRPr="006037EE">
              <w:rPr>
                <w:b/>
                <w:lang w:val="en-IE" w:eastAsia="es-ES"/>
              </w:rPr>
              <w:t xml:space="preserve">Minor Changes </w:t>
            </w:r>
            <w:r w:rsidRPr="006037EE">
              <w:rPr>
                <w:lang w:val="en-IE" w:eastAsia="es-ES"/>
              </w:rPr>
              <w:t>(only applies to rows with “total minor changes”)</w:t>
            </w:r>
          </w:p>
        </w:tc>
      </w:tr>
      <w:tr w:rsidR="00900C12" w:rsidRPr="006037EE" w14:paraId="2770FB53" w14:textId="77777777" w:rsidTr="00237A9E">
        <w:trPr>
          <w:trHeight w:val="735"/>
        </w:trPr>
        <w:tc>
          <w:tcPr>
            <w:tcW w:w="1668" w:type="dxa"/>
          </w:tcPr>
          <w:p w14:paraId="47B4D9A3" w14:textId="017E4AB1" w:rsidR="00900C12" w:rsidRPr="006037EE" w:rsidRDefault="00900C12" w:rsidP="00900C12">
            <w:pPr>
              <w:rPr>
                <w:lang w:val="en-IE"/>
              </w:rPr>
            </w:pPr>
            <w:r w:rsidRPr="006037EE">
              <w:rPr>
                <w:lang w:val="en-IE"/>
              </w:rPr>
              <w:t>C02</w:t>
            </w:r>
            <w:r>
              <w:rPr>
                <w:lang w:val="en-IE"/>
              </w:rPr>
              <w:t>9</w:t>
            </w:r>
            <w:r w:rsidRPr="006037EE">
              <w:rPr>
                <w:lang w:val="en-IE"/>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0E1C6F" w14:textId="77777777" w:rsidR="00900C12" w:rsidRPr="006037EE" w:rsidRDefault="00900C12" w:rsidP="00900C12">
            <w:pPr>
              <w:rPr>
                <w:lang w:val="en-IE" w:eastAsia="es-ES"/>
              </w:rPr>
            </w:pPr>
            <w:r w:rsidRPr="006037EE">
              <w:rPr>
                <w:lang w:val="en-IE" w:eastAsia="es-ES"/>
              </w:rPr>
              <w:t>Number of minor changes implemented during the reporting period</w:t>
            </w:r>
          </w:p>
        </w:tc>
        <w:tc>
          <w:tcPr>
            <w:tcW w:w="5386" w:type="dxa"/>
          </w:tcPr>
          <w:p w14:paraId="3865761D" w14:textId="2AF40085" w:rsidR="00900C12" w:rsidRPr="006037EE" w:rsidRDefault="00900C12" w:rsidP="00900C12">
            <w:pPr>
              <w:rPr>
                <w:lang w:val="en-IE" w:eastAsia="es-ES"/>
              </w:rPr>
            </w:pPr>
            <w:r w:rsidRPr="006037EE">
              <w:rPr>
                <w:lang w:val="en-IE" w:eastAsia="es-ES"/>
              </w:rPr>
              <w:t>Number of minor changes implemented during the reporting period.</w:t>
            </w:r>
          </w:p>
        </w:tc>
      </w:tr>
      <w:tr w:rsidR="00900C12" w:rsidRPr="006037EE" w14:paraId="1EEDEB4A" w14:textId="77777777" w:rsidTr="00237A9E">
        <w:trPr>
          <w:trHeight w:val="735"/>
        </w:trPr>
        <w:tc>
          <w:tcPr>
            <w:tcW w:w="1668" w:type="dxa"/>
          </w:tcPr>
          <w:p w14:paraId="34665686" w14:textId="6504260A" w:rsidR="00900C12" w:rsidRPr="006037EE" w:rsidRDefault="00900C12" w:rsidP="00900C12">
            <w:pPr>
              <w:rPr>
                <w:lang w:val="en-IE"/>
              </w:rPr>
            </w:pPr>
            <w:r w:rsidRPr="006037EE">
              <w:rPr>
                <w:lang w:val="en-IE"/>
              </w:rPr>
              <w:t>C0</w:t>
            </w:r>
            <w:r>
              <w:rPr>
                <w:lang w:val="en-IE"/>
              </w:rPr>
              <w:t>30</w:t>
            </w:r>
            <w:r w:rsidRPr="006037EE">
              <w:rPr>
                <w:lang w:val="en-IE"/>
              </w:rPr>
              <w:t>0</w:t>
            </w:r>
          </w:p>
        </w:tc>
        <w:tc>
          <w:tcPr>
            <w:tcW w:w="2126" w:type="dxa"/>
            <w:tcBorders>
              <w:top w:val="single" w:sz="4" w:space="0" w:color="auto"/>
              <w:left w:val="single" w:sz="4" w:space="0" w:color="auto"/>
              <w:bottom w:val="single" w:sz="4" w:space="0" w:color="auto"/>
              <w:right w:val="nil"/>
            </w:tcBorders>
            <w:shd w:val="clear" w:color="auto" w:fill="auto"/>
          </w:tcPr>
          <w:p w14:paraId="5512356F" w14:textId="77777777" w:rsidR="00900C12" w:rsidRPr="006037EE" w:rsidRDefault="00900C12" w:rsidP="00900C12">
            <w:pPr>
              <w:rPr>
                <w:lang w:val="en-IE" w:eastAsia="es-ES"/>
              </w:rPr>
            </w:pPr>
            <w:r w:rsidRPr="006037EE">
              <w:rPr>
                <w:lang w:val="en-IE" w:eastAsia="es-ES"/>
              </w:rPr>
              <w:t>Threshold for accumulation</w:t>
            </w:r>
          </w:p>
        </w:tc>
        <w:tc>
          <w:tcPr>
            <w:tcW w:w="5386" w:type="dxa"/>
          </w:tcPr>
          <w:p w14:paraId="3698CC99" w14:textId="6F9CA7E9" w:rsidR="00900C12" w:rsidRPr="006037EE" w:rsidRDefault="00900C12" w:rsidP="00900C12">
            <w:pPr>
              <w:rPr>
                <w:lang w:val="en-IE" w:eastAsia="es-ES"/>
              </w:rPr>
            </w:pPr>
            <w:r w:rsidRPr="006037EE">
              <w:rPr>
                <w:lang w:val="en-IE" w:eastAsia="es-ES"/>
              </w:rPr>
              <w:t>Free text. State the threshold for accumulation as specified in the model change policy. This amount may have no similarity to the field “Total modelled SCR change %”, since the threshold might be based on summing absolute changes or other criteria.</w:t>
            </w:r>
          </w:p>
        </w:tc>
      </w:tr>
      <w:tr w:rsidR="00900C12" w:rsidRPr="006037EE" w14:paraId="1283C39E" w14:textId="77777777" w:rsidTr="00237A9E">
        <w:trPr>
          <w:trHeight w:val="735"/>
        </w:trPr>
        <w:tc>
          <w:tcPr>
            <w:tcW w:w="1668" w:type="dxa"/>
          </w:tcPr>
          <w:p w14:paraId="28684A54" w14:textId="6B34413F" w:rsidR="00900C12" w:rsidRPr="006037EE" w:rsidRDefault="00900C12" w:rsidP="00900C12">
            <w:pPr>
              <w:rPr>
                <w:lang w:val="en-IE"/>
              </w:rPr>
            </w:pPr>
            <w:r w:rsidRPr="006037EE">
              <w:rPr>
                <w:lang w:val="en-IE"/>
              </w:rPr>
              <w:t>C03</w:t>
            </w:r>
            <w:r>
              <w:rPr>
                <w:lang w:val="en-IE"/>
              </w:rPr>
              <w:t>1</w:t>
            </w:r>
            <w:r w:rsidRPr="006037EE">
              <w:rPr>
                <w:lang w:val="en-IE"/>
              </w:rPr>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3F84731" w14:textId="77777777" w:rsidR="00900C12" w:rsidRPr="006037EE" w:rsidRDefault="00900C12" w:rsidP="00900C12">
            <w:pPr>
              <w:rPr>
                <w:lang w:val="en-IE" w:eastAsia="es-ES"/>
              </w:rPr>
            </w:pPr>
            <w:r w:rsidRPr="006037EE">
              <w:rPr>
                <w:lang w:val="en-IE" w:eastAsia="es-ES"/>
              </w:rPr>
              <w:t>Reset</w:t>
            </w:r>
          </w:p>
        </w:tc>
        <w:tc>
          <w:tcPr>
            <w:tcW w:w="5386" w:type="dxa"/>
          </w:tcPr>
          <w:p w14:paraId="26CFF200" w14:textId="53304176" w:rsidR="00900C12" w:rsidRPr="006037EE" w:rsidRDefault="00900C12" w:rsidP="00900C12">
            <w:pPr>
              <w:rPr>
                <w:lang w:val="en-IE" w:eastAsia="es-ES"/>
              </w:rPr>
            </w:pPr>
            <w:r w:rsidRPr="006037EE">
              <w:rPr>
                <w:lang w:val="en-IE" w:eastAsia="es-ES"/>
              </w:rPr>
              <w:t>State yes or no whether one reset of the accumulation of minor changes has occurred in the reporting period.</w:t>
            </w:r>
          </w:p>
        </w:tc>
      </w:tr>
      <w:tr w:rsidR="00900C12" w:rsidRPr="006037EE" w14:paraId="3C302C1E" w14:textId="77777777" w:rsidTr="00237A9E">
        <w:trPr>
          <w:trHeight w:val="735"/>
        </w:trPr>
        <w:tc>
          <w:tcPr>
            <w:tcW w:w="1668" w:type="dxa"/>
          </w:tcPr>
          <w:p w14:paraId="63F4412A" w14:textId="4EB7FD9B" w:rsidR="00900C12" w:rsidRPr="006037EE" w:rsidRDefault="00900C12" w:rsidP="00900C12">
            <w:pPr>
              <w:rPr>
                <w:lang w:val="en-IE"/>
              </w:rPr>
            </w:pPr>
            <w:r w:rsidRPr="006037EE">
              <w:rPr>
                <w:lang w:val="en-IE"/>
              </w:rPr>
              <w:t>C03</w:t>
            </w:r>
            <w:r>
              <w:rPr>
                <w:lang w:val="en-IE"/>
              </w:rPr>
              <w:t>2</w:t>
            </w:r>
            <w:r w:rsidRPr="006037EE">
              <w:rPr>
                <w:lang w:val="en-IE"/>
              </w:rPr>
              <w:t>0</w:t>
            </w:r>
          </w:p>
        </w:tc>
        <w:tc>
          <w:tcPr>
            <w:tcW w:w="2126" w:type="dxa"/>
            <w:tcBorders>
              <w:top w:val="nil"/>
              <w:left w:val="single" w:sz="4" w:space="0" w:color="auto"/>
              <w:bottom w:val="single" w:sz="4" w:space="0" w:color="auto"/>
              <w:right w:val="single" w:sz="4" w:space="0" w:color="auto"/>
            </w:tcBorders>
            <w:shd w:val="clear" w:color="auto" w:fill="auto"/>
          </w:tcPr>
          <w:p w14:paraId="2C74CE03" w14:textId="77777777" w:rsidR="00900C12" w:rsidRPr="006037EE" w:rsidRDefault="00900C12" w:rsidP="00900C12">
            <w:pPr>
              <w:rPr>
                <w:lang w:val="en-IE" w:eastAsia="es-ES"/>
              </w:rPr>
            </w:pPr>
            <w:r w:rsidRPr="006037EE">
              <w:rPr>
                <w:lang w:val="en-IE" w:eastAsia="es-ES"/>
              </w:rPr>
              <w:t>Reason for reset</w:t>
            </w:r>
          </w:p>
        </w:tc>
        <w:tc>
          <w:tcPr>
            <w:tcW w:w="5386" w:type="dxa"/>
          </w:tcPr>
          <w:p w14:paraId="18101632" w14:textId="080D912C" w:rsidR="00900C12" w:rsidRPr="006037EE" w:rsidRDefault="00900C12" w:rsidP="00900C12">
            <w:pPr>
              <w:rPr>
                <w:lang w:val="en-IE" w:eastAsia="es-ES"/>
              </w:rPr>
            </w:pPr>
            <w:r w:rsidRPr="006037EE">
              <w:rPr>
                <w:lang w:val="en-IE" w:eastAsia="es-ES"/>
              </w:rPr>
              <w:t>Briefly, state the justification why a reset of the accumulation of minor changes has occurred in the reporting period.</w:t>
            </w:r>
          </w:p>
        </w:tc>
      </w:tr>
    </w:tbl>
    <w:p w14:paraId="1F195E55" w14:textId="77777777" w:rsidR="00105C47" w:rsidRPr="006037EE" w:rsidRDefault="00105C47" w:rsidP="00105C47">
      <w:pPr>
        <w:rPr>
          <w:sz w:val="20"/>
        </w:rPr>
      </w:pPr>
    </w:p>
    <w:p w14:paraId="1B733924" w14:textId="77777777" w:rsidR="00341D5D" w:rsidRPr="006037EE" w:rsidRDefault="00341D5D" w:rsidP="00105C47">
      <w:pPr>
        <w:rPr>
          <w:sz w:val="20"/>
        </w:rPr>
      </w:pPr>
    </w:p>
    <w:sectPr w:rsidR="00341D5D" w:rsidRPr="006037EE">
      <w:headerReference w:type="even"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3A9FD" w14:textId="77777777" w:rsidR="009262CB" w:rsidRDefault="009262CB" w:rsidP="002D7BDC">
      <w:r>
        <w:separator/>
      </w:r>
    </w:p>
  </w:endnote>
  <w:endnote w:type="continuationSeparator" w:id="0">
    <w:p w14:paraId="01E692B3" w14:textId="77777777" w:rsidR="009262CB" w:rsidRDefault="009262CB" w:rsidP="002D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213C2" w14:textId="77777777" w:rsidR="009262CB" w:rsidRDefault="009262CB" w:rsidP="002D7BDC">
      <w:r>
        <w:separator/>
      </w:r>
    </w:p>
  </w:footnote>
  <w:footnote w:type="continuationSeparator" w:id="0">
    <w:p w14:paraId="6DC102B1" w14:textId="77777777" w:rsidR="009262CB" w:rsidRDefault="009262CB" w:rsidP="002D7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48DB" w14:textId="4A44AB12" w:rsidR="00390F91" w:rsidRDefault="009D74AE" w:rsidP="000C6552">
    <w:pPr>
      <w:pStyle w:val="Header"/>
      <w:jc w:val="left"/>
    </w:pPr>
    <w:r>
      <w:rPr>
        <w:color w:val="000000"/>
        <w:sz w:val="24"/>
      </w:rPr>
      <w:fldChar w:fldCharType="begin" w:fldLock="1"/>
    </w:r>
    <w:r>
      <w:rPr>
        <w:color w:val="000000"/>
        <w:sz w:val="24"/>
      </w:rPr>
      <w:instrText xml:space="preserve"> DOCPROPERTY bjHeaderEvenPageDocProperty \* MERGEFORMAT </w:instrText>
    </w:r>
    <w:r>
      <w:rPr>
        <w:color w:val="000000"/>
        <w:sz w:val="24"/>
      </w:rPr>
      <w:fldChar w:fldCharType="separate"/>
    </w:r>
    <w:r w:rsidR="000C6552" w:rsidRPr="000C6552">
      <w:rPr>
        <w:color w:val="000000"/>
        <w:sz w:val="24"/>
      </w:rPr>
      <w:t>Central Bank of Ireland - RESTRICTED</w:t>
    </w:r>
    <w:r>
      <w:rPr>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64F9" w14:textId="3786AE17" w:rsidR="00390F91" w:rsidRDefault="009D74AE" w:rsidP="000C6552">
    <w:pPr>
      <w:pStyle w:val="Header"/>
      <w:jc w:val="left"/>
    </w:pPr>
    <w:r>
      <w:rPr>
        <w:color w:val="000000"/>
        <w:sz w:val="24"/>
      </w:rPr>
      <w:fldChar w:fldCharType="begin" w:fldLock="1"/>
    </w:r>
    <w:r>
      <w:rPr>
        <w:color w:val="000000"/>
        <w:sz w:val="24"/>
      </w:rPr>
      <w:instrText xml:space="preserve"> DOCPROPERTY bjHeaderFirstPageDocProperty \* MERGEFORMAT </w:instrText>
    </w:r>
    <w:r>
      <w:rPr>
        <w:color w:val="000000"/>
        <w:sz w:val="24"/>
      </w:rPr>
      <w:fldChar w:fldCharType="separate"/>
    </w:r>
    <w:r w:rsidR="000C6552" w:rsidRPr="000C6552">
      <w:rPr>
        <w:color w:val="000000"/>
        <w:sz w:val="24"/>
      </w:rPr>
      <w:t>Central Bank of Ireland - RESTRICTED</w:t>
    </w:r>
    <w:r>
      <w:rPr>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IE" w:vendorID="64" w:dllVersion="131078" w:nlCheck="1" w:checkStyle="1"/>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BDC"/>
    <w:rsid w:val="00063D52"/>
    <w:rsid w:val="000B6111"/>
    <w:rsid w:val="000C6552"/>
    <w:rsid w:val="000F1DF7"/>
    <w:rsid w:val="000F5756"/>
    <w:rsid w:val="00103A9B"/>
    <w:rsid w:val="00105C47"/>
    <w:rsid w:val="00144B5F"/>
    <w:rsid w:val="00180243"/>
    <w:rsid w:val="001854D1"/>
    <w:rsid w:val="001864B0"/>
    <w:rsid w:val="001B39FE"/>
    <w:rsid w:val="0020475B"/>
    <w:rsid w:val="00225F87"/>
    <w:rsid w:val="00237A9E"/>
    <w:rsid w:val="00297623"/>
    <w:rsid w:val="002B4BC9"/>
    <w:rsid w:val="002C5FF5"/>
    <w:rsid w:val="002D7BDC"/>
    <w:rsid w:val="002E62AA"/>
    <w:rsid w:val="002F0C76"/>
    <w:rsid w:val="00314BC2"/>
    <w:rsid w:val="00341D5D"/>
    <w:rsid w:val="00354A7E"/>
    <w:rsid w:val="00380703"/>
    <w:rsid w:val="00390F91"/>
    <w:rsid w:val="00446AF3"/>
    <w:rsid w:val="00460821"/>
    <w:rsid w:val="00473E53"/>
    <w:rsid w:val="00496D2A"/>
    <w:rsid w:val="004B00EA"/>
    <w:rsid w:val="004B7C8F"/>
    <w:rsid w:val="004D7EEE"/>
    <w:rsid w:val="00532036"/>
    <w:rsid w:val="0054593B"/>
    <w:rsid w:val="00573CB0"/>
    <w:rsid w:val="005D0B3F"/>
    <w:rsid w:val="005D1C44"/>
    <w:rsid w:val="005D6032"/>
    <w:rsid w:val="006037EE"/>
    <w:rsid w:val="00614CFC"/>
    <w:rsid w:val="00617A60"/>
    <w:rsid w:val="00650B4C"/>
    <w:rsid w:val="0065539F"/>
    <w:rsid w:val="006627B2"/>
    <w:rsid w:val="006E4AD7"/>
    <w:rsid w:val="0070540A"/>
    <w:rsid w:val="00734052"/>
    <w:rsid w:val="00745F54"/>
    <w:rsid w:val="00752635"/>
    <w:rsid w:val="007702E2"/>
    <w:rsid w:val="00793DCD"/>
    <w:rsid w:val="00794EC8"/>
    <w:rsid w:val="0079718C"/>
    <w:rsid w:val="007A0FC3"/>
    <w:rsid w:val="007C0F76"/>
    <w:rsid w:val="007D282A"/>
    <w:rsid w:val="007E0A25"/>
    <w:rsid w:val="007F2EDE"/>
    <w:rsid w:val="00810D20"/>
    <w:rsid w:val="00817AB2"/>
    <w:rsid w:val="008276DB"/>
    <w:rsid w:val="00853B13"/>
    <w:rsid w:val="008B175F"/>
    <w:rsid w:val="008F0D7B"/>
    <w:rsid w:val="00900C12"/>
    <w:rsid w:val="0091381E"/>
    <w:rsid w:val="009262CB"/>
    <w:rsid w:val="009D74AE"/>
    <w:rsid w:val="00A03F62"/>
    <w:rsid w:val="00AA515F"/>
    <w:rsid w:val="00AA6643"/>
    <w:rsid w:val="00B27FA9"/>
    <w:rsid w:val="00B337F3"/>
    <w:rsid w:val="00B817CA"/>
    <w:rsid w:val="00BB3C53"/>
    <w:rsid w:val="00C37E44"/>
    <w:rsid w:val="00C529EE"/>
    <w:rsid w:val="00C6407A"/>
    <w:rsid w:val="00C72483"/>
    <w:rsid w:val="00C80CA0"/>
    <w:rsid w:val="00C94486"/>
    <w:rsid w:val="00C977B6"/>
    <w:rsid w:val="00CC36FE"/>
    <w:rsid w:val="00CE41EC"/>
    <w:rsid w:val="00CF2872"/>
    <w:rsid w:val="00D23431"/>
    <w:rsid w:val="00D40AE5"/>
    <w:rsid w:val="00D46FB5"/>
    <w:rsid w:val="00D803F0"/>
    <w:rsid w:val="00DC194C"/>
    <w:rsid w:val="00DD4EED"/>
    <w:rsid w:val="00DF104F"/>
    <w:rsid w:val="00E60B73"/>
    <w:rsid w:val="00E9332F"/>
    <w:rsid w:val="00EA2EB8"/>
    <w:rsid w:val="00EB2FDA"/>
    <w:rsid w:val="00F07FC5"/>
    <w:rsid w:val="00F30AD7"/>
    <w:rsid w:val="00F44F23"/>
    <w:rsid w:val="00F87726"/>
    <w:rsid w:val="00FC1266"/>
    <w:rsid w:val="00FE005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8C1F4"/>
  <w15:chartTrackingRefBased/>
  <w15:docId w15:val="{1ADB134E-F798-4AE4-A6CD-E0E2DECC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BDC"/>
    <w:pPr>
      <w:spacing w:after="0" w:line="240" w:lineRule="auto"/>
      <w:jc w:val="both"/>
    </w:pPr>
    <w:rPr>
      <w:rFonts w:ascii="Times New Roman" w:eastAsia="Times New Roman" w:hAnsi="Times New Roman" w:cs="Times New Roman"/>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7BDC"/>
    <w:pPr>
      <w:tabs>
        <w:tab w:val="center" w:pos="4513"/>
        <w:tab w:val="right" w:pos="9026"/>
      </w:tabs>
    </w:pPr>
  </w:style>
  <w:style w:type="character" w:customStyle="1" w:styleId="HeaderChar">
    <w:name w:val="Header Char"/>
    <w:basedOn w:val="DefaultParagraphFont"/>
    <w:link w:val="Header"/>
    <w:uiPriority w:val="99"/>
    <w:rsid w:val="002D7BDC"/>
  </w:style>
  <w:style w:type="paragraph" w:styleId="Footer">
    <w:name w:val="footer"/>
    <w:basedOn w:val="Normal"/>
    <w:link w:val="FooterChar"/>
    <w:uiPriority w:val="99"/>
    <w:unhideWhenUsed/>
    <w:rsid w:val="002D7BDC"/>
    <w:pPr>
      <w:tabs>
        <w:tab w:val="center" w:pos="4513"/>
        <w:tab w:val="right" w:pos="9026"/>
      </w:tabs>
    </w:pPr>
  </w:style>
  <w:style w:type="character" w:customStyle="1" w:styleId="FooterChar">
    <w:name w:val="Footer Char"/>
    <w:basedOn w:val="DefaultParagraphFont"/>
    <w:link w:val="Footer"/>
    <w:uiPriority w:val="99"/>
    <w:rsid w:val="002D7BDC"/>
  </w:style>
  <w:style w:type="table" w:styleId="TableGrid">
    <w:name w:val="Table Grid"/>
    <w:basedOn w:val="TableNormal"/>
    <w:rsid w:val="00341D5D"/>
    <w:pPr>
      <w:spacing w:after="0" w:line="240" w:lineRule="auto"/>
    </w:pPr>
    <w:rPr>
      <w:rFonts w:ascii="Times New Roman" w:eastAsia="Times New Roman" w:hAnsi="Times New Roman" w:cs="Times New Roman"/>
      <w:sz w:val="20"/>
      <w:szCs w:val="20"/>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0540A"/>
    <w:rPr>
      <w:sz w:val="16"/>
      <w:szCs w:val="16"/>
    </w:rPr>
  </w:style>
  <w:style w:type="paragraph" w:styleId="CommentText">
    <w:name w:val="annotation text"/>
    <w:basedOn w:val="Normal"/>
    <w:link w:val="CommentTextChar"/>
    <w:uiPriority w:val="99"/>
    <w:semiHidden/>
    <w:unhideWhenUsed/>
    <w:rsid w:val="0070540A"/>
    <w:rPr>
      <w:sz w:val="20"/>
    </w:rPr>
  </w:style>
  <w:style w:type="character" w:customStyle="1" w:styleId="CommentTextChar">
    <w:name w:val="Comment Text Char"/>
    <w:basedOn w:val="DefaultParagraphFont"/>
    <w:link w:val="CommentText"/>
    <w:uiPriority w:val="99"/>
    <w:semiHidden/>
    <w:rsid w:val="0070540A"/>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uiPriority w:val="99"/>
    <w:semiHidden/>
    <w:unhideWhenUsed/>
    <w:rsid w:val="0070540A"/>
    <w:rPr>
      <w:b/>
      <w:bCs/>
    </w:rPr>
  </w:style>
  <w:style w:type="character" w:customStyle="1" w:styleId="CommentSubjectChar">
    <w:name w:val="Comment Subject Char"/>
    <w:basedOn w:val="CommentTextChar"/>
    <w:link w:val="CommentSubject"/>
    <w:uiPriority w:val="99"/>
    <w:semiHidden/>
    <w:rsid w:val="0070540A"/>
    <w:rPr>
      <w:rFonts w:ascii="Times New Roman" w:eastAsia="Times New Roman" w:hAnsi="Times New Roman" w:cs="Times New Roman"/>
      <w:b/>
      <w:bCs/>
      <w:sz w:val="20"/>
      <w:szCs w:val="20"/>
      <w:lang w:val="fr-FR" w:eastAsia="fr-FR"/>
    </w:rPr>
  </w:style>
  <w:style w:type="paragraph" w:styleId="BalloonText">
    <w:name w:val="Balloon Text"/>
    <w:basedOn w:val="Normal"/>
    <w:link w:val="BalloonTextChar"/>
    <w:uiPriority w:val="99"/>
    <w:semiHidden/>
    <w:unhideWhenUsed/>
    <w:rsid w:val="007054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40A"/>
    <w:rPr>
      <w:rFonts w:ascii="Segoe UI" w:eastAsia="Times New Roman" w:hAnsi="Segoe UI" w:cs="Segoe UI"/>
      <w:sz w:val="18"/>
      <w:szCs w:val="18"/>
      <w:lang w:val="fr-FR" w:eastAsia="fr-FR"/>
    </w:rPr>
  </w:style>
  <w:style w:type="paragraph" w:styleId="Revision">
    <w:name w:val="Revision"/>
    <w:hidden/>
    <w:uiPriority w:val="99"/>
    <w:semiHidden/>
    <w:rsid w:val="0070540A"/>
    <w:pPr>
      <w:spacing w:after="0" w:line="240" w:lineRule="auto"/>
    </w:pPr>
    <w:rPr>
      <w:rFonts w:ascii="Times New Roman" w:eastAsia="Times New Roman" w:hAnsi="Times New Roman" w:cs="Times New Roman"/>
      <w:szCs w:val="20"/>
      <w:lang w:val="fr-FR" w:eastAsia="fr-FR"/>
    </w:rPr>
  </w:style>
  <w:style w:type="paragraph" w:styleId="ListParagraph">
    <w:name w:val="List Paragraph"/>
    <w:basedOn w:val="Normal"/>
    <w:uiPriority w:val="34"/>
    <w:qFormat/>
    <w:rsid w:val="00A03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1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ERIS_Relation>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Technical Document</TermName>
          <TermId xmlns="http://schemas.microsoft.com/office/infopath/2007/PartnerControls">1a5bea9a-9455-4b42-9695-f3d22fbcc445</TermId>
        </TermInfo>
      </Terms>
    </nf6ec4467e9648c7aeeaf55817b6cc51>
    <TaxCatchAll xmlns="e841b482-2cfa-447c-bd87-97348dd45629">
      <Value>135</Value>
      <Value>63</Value>
      <Value>147</Value>
      <Value>61</Value>
      <Value>93</Value>
      <Value>7</Value>
      <Value>2</Value>
      <Value>1</Value>
    </TaxCatchAll>
    <ERIS_RecordNumber xmlns="e841b482-2cfa-447c-bd87-97348dd45629">EIOPA(2020)0068155</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&lt;?xml version="1.0" encoding="utf-8"?&gt;&lt;FormVariables&gt;&lt;Version /&gt;&lt;/FormVariables&gt;</FormData>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Info xmlns="http://schemas.microsoft.com/office/infopath/2007/PartnerControls">
          <TermName xmlns="http://schemas.microsoft.com/office/infopath/2007/PartnerControls">Internal Models</TermName>
          <TermId xmlns="http://schemas.microsoft.com/office/infopath/2007/PartnerControls">3d5fcbdf-bfdb-4014-a35e-dbf465a6c51e</TermId>
        </TermInfo>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Oversight Department</TermName>
          <TermId xmlns="http://schemas.microsoft.com/office/infopath/2007/PartnerControls">8b947239-66c9-4ae5-9d54-b069a4b4190b</TermId>
        </TermInfo>
      </Terms>
    </a95abb4829b0440c8b23339bd11ce4d8>
    <ERIS_ProjectEndDate xmlns="e841b482-2cfa-447c-bd87-97348dd45629" xsi:nil="true"/>
  </documentManagement>
</p:properties>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3.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53" ma:contentTypeDescription="" ma:contentTypeScope="" ma:versionID="cdc8a51a9e24ec11a42a299710a7a0bd">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Display>DocumentLibraryForm</Display>
  <Edit>DocumentLibraryForm</Edit>
  <New>DocumentLibraryForm</New>
  <MobileDisplayFormUrl/>
  <MobileEditFormUrl/>
  <MobileNewFormUrl/>
</FormTemplates>
</file>

<file path=customXml/item7.xml><?xml version="1.0" encoding="utf-8"?>
<?mso-contentType ?>
<FormTemplates xmlns="http://schemas.microsoft.com/sharepoint/v3/contenttype/forms">
  <Display>NFListDisplayForm</Display>
  <Edit>NFListEditForm</Edit>
  <New>NFListEditForm</New>
</FormTemplates>
</file>

<file path=customXml/item8.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684322BC-BA6B-496F-9F35-FA3F6D0147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354A37-DD10-403D-B18E-AA1AEBB3606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9264735-4970-4B8A-A19C-8334261F49DF}"/>
</file>

<file path=customXml/itemProps4.xml><?xml version="1.0" encoding="utf-8"?>
<ds:datastoreItem xmlns:ds="http://schemas.openxmlformats.org/officeDocument/2006/customXml" ds:itemID="{0CC4DF63-32D5-4FC2-AC20-70036F13CF97}"/>
</file>

<file path=customXml/itemProps5.xml><?xml version="1.0" encoding="utf-8"?>
<ds:datastoreItem xmlns:ds="http://schemas.openxmlformats.org/officeDocument/2006/customXml" ds:itemID="{08994616-A5D6-4177-B09E-639C8D392526}">
  <ds:schemaRefs>
    <ds:schemaRef ds:uri="http://schemas.openxmlformats.org/officeDocument/2006/bibliography"/>
  </ds:schemaRefs>
</ds:datastoreItem>
</file>

<file path=customXml/itemProps6.xml><?xml version="1.0" encoding="utf-8"?>
<ds:datastoreItem xmlns:ds="http://schemas.openxmlformats.org/officeDocument/2006/customXml" ds:itemID="{F6C644BD-D1E5-47C2-8D94-D05ECBA8CC01}"/>
</file>

<file path=customXml/itemProps7.xml><?xml version="1.0" encoding="utf-8"?>
<ds:datastoreItem xmlns:ds="http://schemas.openxmlformats.org/officeDocument/2006/customXml" ds:itemID="{B0D6A361-2E2E-4997-BD39-4E20CE45223C}"/>
</file>

<file path=customXml/itemProps8.xml><?xml version="1.0" encoding="utf-8"?>
<ds:datastoreItem xmlns:ds="http://schemas.openxmlformats.org/officeDocument/2006/customXml" ds:itemID="{BB5E2143-35C4-42AF-AD17-B47889B2C0C7}"/>
</file>

<file path=docProps/app.xml><?xml version="1.0" encoding="utf-8"?>
<Properties xmlns="http://schemas.openxmlformats.org/officeDocument/2006/extended-properties" xmlns:vt="http://schemas.openxmlformats.org/officeDocument/2006/docPropsVTypes">
  <Template>Normal.dotm</Template>
  <TotalTime>1082</TotalTime>
  <Pages>3</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Central Bank of Ireland</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VII_Model Changes_structured template_LOG file</dc:title>
  <dc:subject/>
  <dc:creator>Nagle, Tim</dc:creator>
  <cp:keywords>Restricted</cp:keywords>
  <dc:description/>
  <cp:lastModifiedBy>Ioannis Ieronymidis</cp:lastModifiedBy>
  <cp:revision>52</cp:revision>
  <dcterms:created xsi:type="dcterms:W3CDTF">2019-05-16T15:06:00Z</dcterms:created>
  <dcterms:modified xsi:type="dcterms:W3CDTF">2020-11-19T08:36:00Z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872d1863-934f-4d33-b73c-e09303eebdef</vt:lpwstr>
  </property>
  <property fmtid="{D5CDD505-2E9C-101B-9397-08002B2CF9AE}" pid="3" name="bjSaver">
    <vt:lpwstr>89F9wJKFXRaK3+AHW07Kkdd1ybqRpttO</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AdHocReviewCycleID">
    <vt:i4>-355444367</vt:i4>
  </property>
  <property fmtid="{D5CDD505-2E9C-101B-9397-08002B2CF9AE}" pid="11" name="_NewReviewCycle">
    <vt:lpwstr/>
  </property>
  <property fmtid="{D5CDD505-2E9C-101B-9397-08002B2CF9AE}" pid="12" name="_EmailSubject">
    <vt:lpwstr>[External] IM reporting: LOG files for proposed templates</vt:lpwstr>
  </property>
  <property fmtid="{D5CDD505-2E9C-101B-9397-08002B2CF9AE}" pid="13" name="_AuthorEmail">
    <vt:lpwstr>tim.nagle@centralbank.ie</vt:lpwstr>
  </property>
  <property fmtid="{D5CDD505-2E9C-101B-9397-08002B2CF9AE}" pid="14" name="_AuthorEmailDisplayName">
    <vt:lpwstr>Nagle, Tim</vt:lpwstr>
  </property>
  <property fmtid="{D5CDD505-2E9C-101B-9397-08002B2CF9AE}" pid="15" name="ContentTypeId">
    <vt:lpwstr>0x01010084A0DBB21E3DC54BA789567D0CCFAAD9005DB351B5634D6748AB9FB973AAD589AA</vt:lpwstr>
  </property>
  <property fmtid="{D5CDD505-2E9C-101B-9397-08002B2CF9AE}" pid="16" name="_ReviewingToolsShownOnce">
    <vt:lpwstr/>
  </property>
  <property fmtid="{D5CDD505-2E9C-101B-9397-08002B2CF9AE}" pid="17" name="ERIS_Department">
    <vt:lpwstr>61;#Oversight Department|8b947239-66c9-4ae5-9d54-b069a4b4190b</vt:lpwstr>
  </property>
  <property fmtid="{D5CDD505-2E9C-101B-9397-08002B2CF9AE}" pid="18" name="ERIS_DocumentType">
    <vt:lpwstr>7;#Technical Document|1a5bea9a-9455-4b42-9695-f3d22fbcc445</vt:lpwstr>
  </property>
  <property fmtid="{D5CDD505-2E9C-101B-9397-08002B2CF9AE}" pid="19" name="ERIS_Language">
    <vt:lpwstr>2;#English|2741a941-2920-4ba4-aa70-d8ed6ac1785d</vt:lpwstr>
  </property>
  <property fmtid="{D5CDD505-2E9C-101B-9397-08002B2CF9AE}" pid="20" name="ERIS_Keywords">
    <vt:lpwstr>1;#Project Management|cea3a7db-f348-4c35-b78b-82f6e4e7dbce;#93;#Solvency II|9d7de132-f9bd-4b68-83a5-47bf5bf01789;#63;#Insurance|7d742bda-a71f-46ed-a0a2-2b27d7f827fc;#147;#Internal Models|3d5fcbdf-bfdb-4014-a35e-dbf465a6c51e;#135;#Quantitative Reporting Templates|d7753427-b1c9-4f72-b6a6-10b2a5ee67e3</vt:lpwstr>
  </property>
  <property fmtid="{D5CDD505-2E9C-101B-9397-08002B2CF9AE}" pid="21" name="RecordPoint_WorkflowType">
    <vt:lpwstr>ActiveSubmitStub</vt:lpwstr>
  </property>
  <property fmtid="{D5CDD505-2E9C-101B-9397-08002B2CF9AE}" pid="22" name="RecordPoint_ActiveItemWebId">
    <vt:lpwstr>{72809e12-a0cc-4141-b5f6-88f6d2715bef}</vt:lpwstr>
  </property>
  <property fmtid="{D5CDD505-2E9C-101B-9397-08002B2CF9AE}" pid="23" name="RecordPoint_ActiveItemSiteId">
    <vt:lpwstr>{4ecfeabf-6c67-434c-b719-7199089a9ce2}</vt:lpwstr>
  </property>
  <property fmtid="{D5CDD505-2E9C-101B-9397-08002B2CF9AE}" pid="24" name="RecordPoint_ActiveItemListId">
    <vt:lpwstr>{c783d5f0-a5e0-4695-a744-3555e56303e2}</vt:lpwstr>
  </property>
  <property fmtid="{D5CDD505-2E9C-101B-9397-08002B2CF9AE}" pid="25" name="RecordPoint_ActiveItemUniqueId">
    <vt:lpwstr>{d4d7a2e5-cd5a-496c-b7be-6a14eb4e7140}</vt:lpwstr>
  </property>
  <property fmtid="{D5CDD505-2E9C-101B-9397-08002B2CF9AE}" pid="26" name="RecordPoint_RecordNumberSubmitted">
    <vt:lpwstr>EIOPA(2020)0068155</vt:lpwstr>
  </property>
  <property fmtid="{D5CDD505-2E9C-101B-9397-08002B2CF9AE}" pid="27" name="RecordPoint_SubmissionCompleted">
    <vt:lpwstr>2020-11-27T10:56:47.7365916+00:00</vt:lpwstr>
  </property>
</Properties>
</file>